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DD5F" w14:textId="5E9DC738" w:rsidR="00394425" w:rsidRPr="002A4A91" w:rsidRDefault="00394425">
      <w:pPr>
        <w:rPr>
          <w:rFonts w:cstheme="minorHAnsi"/>
          <w:b/>
          <w:bCs/>
          <w:lang w:val="en-US"/>
        </w:rPr>
      </w:pPr>
    </w:p>
    <w:p w14:paraId="62119E28" w14:textId="20AEDDDF" w:rsidR="00BB4672" w:rsidRPr="002A4A91" w:rsidRDefault="00CF7E05" w:rsidP="003C3EEB">
      <w:pPr>
        <w:jc w:val="center"/>
        <w:rPr>
          <w:rFonts w:cstheme="minorHAnsi"/>
          <w:b/>
          <w:bCs/>
          <w:sz w:val="36"/>
          <w:szCs w:val="36"/>
          <w:lang w:val="en-US"/>
        </w:rPr>
      </w:pPr>
      <w:r>
        <w:rPr>
          <w:rFonts w:cstheme="minorHAnsi"/>
          <w:b/>
          <w:bCs/>
          <w:sz w:val="36"/>
          <w:szCs w:val="36"/>
          <w:lang w:val="en-US"/>
        </w:rPr>
        <w:t>CANADORE</w:t>
      </w:r>
      <w:r w:rsidR="002A4A91" w:rsidRPr="002A4A91">
        <w:rPr>
          <w:rFonts w:cstheme="minorHAnsi"/>
          <w:b/>
          <w:bCs/>
          <w:sz w:val="36"/>
          <w:szCs w:val="36"/>
          <w:lang w:val="en-US"/>
        </w:rPr>
        <w:t xml:space="preserve"> COLLEGE </w:t>
      </w:r>
      <w:r w:rsidR="00354E8F">
        <w:rPr>
          <w:rFonts w:cstheme="minorHAnsi"/>
          <w:b/>
          <w:bCs/>
          <w:sz w:val="36"/>
          <w:szCs w:val="36"/>
          <w:lang w:val="en-US"/>
        </w:rPr>
        <w:t>SCHOLARSHIP OF TEACHING AND LEARNING</w:t>
      </w:r>
      <w:r w:rsidR="00CC1C75">
        <w:rPr>
          <w:rFonts w:cstheme="minorHAnsi"/>
          <w:b/>
          <w:bCs/>
          <w:sz w:val="36"/>
          <w:szCs w:val="36"/>
          <w:lang w:val="en-US"/>
        </w:rPr>
        <w:t xml:space="preserve"> (SoTL) </w:t>
      </w:r>
      <w:r w:rsidR="005D1496" w:rsidRPr="002A4A91">
        <w:rPr>
          <w:rFonts w:cstheme="minorHAnsi"/>
          <w:b/>
          <w:bCs/>
          <w:sz w:val="36"/>
          <w:szCs w:val="36"/>
          <w:lang w:val="en-US"/>
        </w:rPr>
        <w:t>FUND</w:t>
      </w:r>
      <w:r>
        <w:rPr>
          <w:rFonts w:cstheme="minorHAnsi"/>
          <w:b/>
          <w:bCs/>
          <w:sz w:val="36"/>
          <w:szCs w:val="36"/>
          <w:lang w:val="en-US"/>
        </w:rPr>
        <w:t xml:space="preserve"> </w:t>
      </w:r>
      <w:r w:rsidR="005D1496" w:rsidRPr="002A4A91">
        <w:rPr>
          <w:rFonts w:cstheme="minorHAnsi"/>
          <w:b/>
          <w:bCs/>
          <w:sz w:val="36"/>
          <w:szCs w:val="36"/>
          <w:lang w:val="en-US"/>
        </w:rPr>
        <w:t>GUIDELINES</w:t>
      </w:r>
    </w:p>
    <w:p w14:paraId="54A85A45" w14:textId="4E759898" w:rsidR="00BB4672" w:rsidRDefault="005D1496" w:rsidP="005A2C7F">
      <w:pPr>
        <w:jc w:val="both"/>
        <w:rPr>
          <w:rFonts w:cstheme="minorHAnsi"/>
          <w:b/>
          <w:bCs/>
          <w:lang w:val="en-US"/>
        </w:rPr>
      </w:pPr>
      <w:r w:rsidRPr="002A4A91">
        <w:rPr>
          <w:rFonts w:cstheme="minorHAnsi"/>
          <w:b/>
          <w:bCs/>
          <w:lang w:val="en-US"/>
        </w:rPr>
        <w:t>PROGRAM OVERVIEW</w:t>
      </w:r>
    </w:p>
    <w:p w14:paraId="5287B33B" w14:textId="29390888" w:rsidR="00663E27" w:rsidRDefault="00E465D0" w:rsidP="00663E27">
      <w:r w:rsidRPr="002A4A91">
        <w:rPr>
          <w:rFonts w:cstheme="minorHAnsi"/>
        </w:rPr>
        <w:t xml:space="preserve">The </w:t>
      </w:r>
      <w:r w:rsidR="001E3972">
        <w:rPr>
          <w:rFonts w:cstheme="minorHAnsi"/>
        </w:rPr>
        <w:t xml:space="preserve">Scholarship of Teaching and Learning (SoTL) </w:t>
      </w:r>
      <w:r w:rsidR="00663E27">
        <w:rPr>
          <w:rFonts w:cstheme="minorHAnsi"/>
        </w:rPr>
        <w:t>Fund</w:t>
      </w:r>
      <w:r w:rsidR="00663E27" w:rsidRPr="002A4A91">
        <w:rPr>
          <w:rFonts w:cstheme="minorHAnsi"/>
        </w:rPr>
        <w:t xml:space="preserve"> </w:t>
      </w:r>
      <w:r w:rsidRPr="002A4A91">
        <w:rPr>
          <w:rFonts w:cstheme="minorHAnsi"/>
        </w:rPr>
        <w:t>is an institution-wide, internally funded and administered initiative that supports</w:t>
      </w:r>
      <w:r w:rsidR="001A7CC0">
        <w:rPr>
          <w:rFonts w:cstheme="minorHAnsi"/>
        </w:rPr>
        <w:t xml:space="preserve"> all research</w:t>
      </w:r>
      <w:r w:rsidR="00663E27" w:rsidRPr="002A4A91">
        <w:rPr>
          <w:rFonts w:cstheme="minorHAnsi"/>
        </w:rPr>
        <w:t xml:space="preserve"> activities at </w:t>
      </w:r>
      <w:r w:rsidR="00663E27">
        <w:rPr>
          <w:rFonts w:cstheme="minorHAnsi"/>
        </w:rPr>
        <w:t>Canadore</w:t>
      </w:r>
      <w:r w:rsidR="00663E27" w:rsidRPr="002A4A91">
        <w:rPr>
          <w:rFonts w:cstheme="minorHAnsi"/>
        </w:rPr>
        <w:t xml:space="preserve"> College</w:t>
      </w:r>
      <w:r w:rsidRPr="002A4A91">
        <w:rPr>
          <w:rFonts w:cstheme="minorHAnsi"/>
        </w:rPr>
        <w:t xml:space="preserve">. It aligns with </w:t>
      </w:r>
      <w:r w:rsidR="00663E27">
        <w:rPr>
          <w:rFonts w:cstheme="minorHAnsi"/>
        </w:rPr>
        <w:t>Canadore’s</w:t>
      </w:r>
      <w:r w:rsidR="00663E27" w:rsidRPr="002A4A91">
        <w:rPr>
          <w:rFonts w:cstheme="minorHAnsi"/>
        </w:rPr>
        <w:t xml:space="preserve"> strategic priorities and is designed to strengthen </w:t>
      </w:r>
      <w:r w:rsidR="00663E27">
        <w:rPr>
          <w:rFonts w:cstheme="minorHAnsi"/>
        </w:rPr>
        <w:t>the pillars of student success, program and service excellence, and innovation and entrepreneurship.</w:t>
      </w:r>
      <w:r w:rsidR="001A7CC0">
        <w:rPr>
          <w:rFonts w:cstheme="minorHAnsi"/>
        </w:rPr>
        <w:t xml:space="preserve"> While there are main streams of research, Canadore has decided to prioritize those that address the Scholarship of Teaching and Learning (SoTL) amongst others in this first year of implementation. </w:t>
      </w:r>
      <w:r w:rsidR="00A84E11">
        <w:t>SoTL</w:t>
      </w:r>
      <w:r w:rsidR="00663E27">
        <w:t xml:space="preserve"> is an interdisciplinary field that focuses on systematic and scholarly inquiry into our teaching practice and the student experience. The goal of SoTL is to identify, explore, and share advances in teaching and learning to enhance student learning.</w:t>
      </w:r>
    </w:p>
    <w:p w14:paraId="28265E44" w14:textId="537D91DF" w:rsidR="00663E27" w:rsidRPr="009E2302" w:rsidRDefault="00E465D0" w:rsidP="00663E27">
      <w:pPr>
        <w:spacing w:after="120" w:line="240" w:lineRule="auto"/>
        <w:jc w:val="both"/>
        <w:rPr>
          <w:rFonts w:cstheme="minorHAnsi"/>
          <w:noProof/>
        </w:rPr>
      </w:pPr>
      <w:r w:rsidRPr="002A4A91">
        <w:rPr>
          <w:rFonts w:cstheme="minorHAnsi"/>
        </w:rPr>
        <w:t xml:space="preserve">Through the </w:t>
      </w:r>
      <w:r w:rsidR="001E3972">
        <w:rPr>
          <w:rFonts w:cstheme="minorHAnsi"/>
        </w:rPr>
        <w:t xml:space="preserve">SoTL </w:t>
      </w:r>
      <w:r w:rsidR="00663E27">
        <w:rPr>
          <w:rFonts w:cstheme="minorHAnsi"/>
        </w:rPr>
        <w:t>Fund</w:t>
      </w:r>
      <w:r w:rsidRPr="002A4A91">
        <w:rPr>
          <w:rFonts w:cstheme="minorHAnsi"/>
        </w:rPr>
        <w:t xml:space="preserve">, funding is available to pursue </w:t>
      </w:r>
      <w:r w:rsidR="00663E27">
        <w:rPr>
          <w:rFonts w:cstheme="minorHAnsi"/>
        </w:rPr>
        <w:t>SoTL</w:t>
      </w:r>
      <w:r w:rsidR="00663E27" w:rsidRPr="002A4A91">
        <w:rPr>
          <w:rFonts w:cstheme="minorHAnsi"/>
        </w:rPr>
        <w:t xml:space="preserve"> research initiatives</w:t>
      </w:r>
      <w:r w:rsidR="00663E27">
        <w:rPr>
          <w:rFonts w:cstheme="minorHAnsi"/>
        </w:rPr>
        <w:t xml:space="preserve"> </w:t>
      </w:r>
      <w:r w:rsidR="00663E27">
        <w:t>that focus on advancing best practices in teaching and learning in post-secondary education. The funding aims</w:t>
      </w:r>
      <w:r w:rsidR="00663E27" w:rsidRPr="00A220CB">
        <w:t xml:space="preserve"> to provide professors with an opportunity to study their teaching practice</w:t>
      </w:r>
      <w:r w:rsidR="00A84E11">
        <w:t>s and</w:t>
      </w:r>
      <w:r w:rsidR="00663E27" w:rsidRPr="00A220CB">
        <w:t xml:space="preserve"> enabl</w:t>
      </w:r>
      <w:r w:rsidR="00A84E11">
        <w:t>e</w:t>
      </w:r>
      <w:r w:rsidR="00663E27" w:rsidRPr="00A220CB">
        <w:t xml:space="preserve"> them to better meet the learning needs of their students.</w:t>
      </w:r>
      <w:r w:rsidR="00663E27">
        <w:t xml:space="preserve"> </w:t>
      </w:r>
      <w:r w:rsidRPr="002A4A91">
        <w:rPr>
          <w:rFonts w:cstheme="minorHAnsi"/>
          <w:noProof/>
        </w:rPr>
        <w:t>The fund provides the opportunity to support the direct costs of eligible activities (more detail provided below). Recipients are expected to align research supported by this funding with the goals of the fund and share results with the greater college community</w:t>
      </w:r>
      <w:r w:rsidR="00663E27">
        <w:rPr>
          <w:rFonts w:cstheme="minorHAnsi"/>
          <w:noProof/>
        </w:rPr>
        <w:t xml:space="preserve"> </w:t>
      </w:r>
      <w:r w:rsidR="00663E27" w:rsidRPr="002A4A91">
        <w:rPr>
          <w:rFonts w:cstheme="minorHAnsi"/>
          <w:noProof/>
        </w:rPr>
        <w:t xml:space="preserve">at </w:t>
      </w:r>
      <w:r w:rsidR="00663E27">
        <w:rPr>
          <w:rFonts w:cstheme="minorHAnsi"/>
          <w:noProof/>
        </w:rPr>
        <w:t>Canadore’s</w:t>
      </w:r>
      <w:r w:rsidR="00663E27" w:rsidRPr="002A4A91">
        <w:rPr>
          <w:rFonts w:cstheme="minorHAnsi"/>
          <w:noProof/>
        </w:rPr>
        <w:t xml:space="preserve"> </w:t>
      </w:r>
      <w:r w:rsidR="00663E27">
        <w:rPr>
          <w:rFonts w:cstheme="minorHAnsi"/>
          <w:noProof/>
        </w:rPr>
        <w:t>SoTL R</w:t>
      </w:r>
      <w:r w:rsidR="00663E27" w:rsidRPr="002A4A91">
        <w:rPr>
          <w:rFonts w:cstheme="minorHAnsi"/>
          <w:noProof/>
        </w:rPr>
        <w:t xml:space="preserve">esearch </w:t>
      </w:r>
      <w:r w:rsidR="00663E27">
        <w:rPr>
          <w:rFonts w:cstheme="minorHAnsi"/>
          <w:noProof/>
        </w:rPr>
        <w:t>Symposium</w:t>
      </w:r>
      <w:r w:rsidRPr="002A4A91">
        <w:rPr>
          <w:rFonts w:cstheme="minorHAnsi"/>
          <w:noProof/>
        </w:rPr>
        <w:t xml:space="preserve">, as well as workshops, </w:t>
      </w:r>
      <w:r>
        <w:rPr>
          <w:rFonts w:cstheme="minorHAnsi"/>
          <w:noProof/>
        </w:rPr>
        <w:t>l</w:t>
      </w:r>
      <w:r w:rsidRPr="002A4A91">
        <w:rPr>
          <w:rFonts w:cstheme="minorHAnsi"/>
          <w:noProof/>
        </w:rPr>
        <w:t xml:space="preserve">unch and </w:t>
      </w:r>
      <w:r>
        <w:rPr>
          <w:rFonts w:cstheme="minorHAnsi"/>
          <w:noProof/>
        </w:rPr>
        <w:t>l</w:t>
      </w:r>
      <w:r w:rsidRPr="002A4A91">
        <w:rPr>
          <w:rFonts w:cstheme="minorHAnsi"/>
          <w:noProof/>
        </w:rPr>
        <w:t>earns, and/or Staff News</w:t>
      </w:r>
      <w:r w:rsidR="00663E27">
        <w:rPr>
          <w:rFonts w:cstheme="minorHAnsi"/>
          <w:noProof/>
        </w:rPr>
        <w:t>letter</w:t>
      </w:r>
      <w:r w:rsidRPr="002A4A91">
        <w:rPr>
          <w:rFonts w:cstheme="minorHAnsi"/>
          <w:noProof/>
        </w:rPr>
        <w:t xml:space="preserve"> articles.</w:t>
      </w:r>
      <w:r w:rsidR="00663E27">
        <w:rPr>
          <w:rFonts w:cstheme="minorHAnsi"/>
          <w:noProof/>
        </w:rPr>
        <w:t xml:space="preserve"> </w:t>
      </w:r>
      <w:r w:rsidR="00663E27">
        <w:t xml:space="preserve">Recipients are also encouraged to present their research findings and implications for practice through internal and external conferences, publications, </w:t>
      </w:r>
      <w:r w:rsidR="00294909">
        <w:t>webinars,</w:t>
      </w:r>
      <w:r w:rsidR="00663E27">
        <w:t xml:space="preserve"> and other knowledge-sharing channels to advance evidence-informed teaching and learning at the College and beyond.</w:t>
      </w:r>
    </w:p>
    <w:p w14:paraId="2A8B7F8B" w14:textId="605460D9" w:rsidR="00E77D0B" w:rsidRDefault="00E465D0" w:rsidP="00663E27">
      <w:pPr>
        <w:tabs>
          <w:tab w:val="left" w:pos="10440"/>
        </w:tabs>
        <w:spacing w:after="120" w:line="240" w:lineRule="auto"/>
        <w:jc w:val="both"/>
        <w:rPr>
          <w:rFonts w:cstheme="minorHAnsi"/>
          <w:noProof/>
        </w:rPr>
      </w:pPr>
      <w:r w:rsidRPr="002A4A91">
        <w:rPr>
          <w:rFonts w:cstheme="minorHAnsi"/>
          <w:noProof/>
        </w:rPr>
        <w:t>The fund is not meant to replace other external funding programs that may be available for multi-organizational or private sector collaborations, such as those run by the Social Sciences and Humanities Council of Canada (SSHRC), the Natural Sciences and Engineering Research Council of Canada (NSERC), Canadian Institute of Health Research (CIHR)</w:t>
      </w:r>
      <w:r>
        <w:rPr>
          <w:rFonts w:cstheme="minorHAnsi"/>
          <w:noProof/>
        </w:rPr>
        <w:t>,</w:t>
      </w:r>
      <w:r w:rsidRPr="002A4A91">
        <w:rPr>
          <w:rFonts w:cstheme="minorHAnsi"/>
          <w:noProof/>
        </w:rPr>
        <w:t xml:space="preserve"> or the Ontario Centre of Innovation (OCI). </w:t>
      </w:r>
      <w:r w:rsidR="00663E27" w:rsidRPr="002A4A91">
        <w:rPr>
          <w:rFonts w:cstheme="minorHAnsi"/>
          <w:noProof/>
        </w:rPr>
        <w:t>The fund is administered by</w:t>
      </w:r>
      <w:r w:rsidR="00663E27">
        <w:rPr>
          <w:rFonts w:cstheme="minorHAnsi"/>
          <w:noProof/>
        </w:rPr>
        <w:t xml:space="preserve"> the</w:t>
      </w:r>
      <w:r w:rsidR="00663E27" w:rsidRPr="002A4A91">
        <w:rPr>
          <w:rFonts w:cstheme="minorHAnsi"/>
          <w:noProof/>
        </w:rPr>
        <w:t xml:space="preserve"> </w:t>
      </w:r>
      <w:r w:rsidR="00663E27">
        <w:rPr>
          <w:rFonts w:cstheme="minorHAnsi"/>
          <w:noProof/>
        </w:rPr>
        <w:t>Research</w:t>
      </w:r>
      <w:r w:rsidR="00663E27" w:rsidRPr="002A4A91">
        <w:rPr>
          <w:rFonts w:cstheme="minorHAnsi"/>
          <w:noProof/>
        </w:rPr>
        <w:t xml:space="preserve"> </w:t>
      </w:r>
      <w:r w:rsidR="00F3033A">
        <w:rPr>
          <w:rFonts w:cstheme="minorHAnsi"/>
          <w:noProof/>
        </w:rPr>
        <w:t xml:space="preserve">Centre </w:t>
      </w:r>
      <w:r w:rsidR="00663E27">
        <w:rPr>
          <w:rFonts w:cstheme="minorHAnsi"/>
          <w:noProof/>
        </w:rPr>
        <w:t>and the Academic Centre for Excellence</w:t>
      </w:r>
      <w:r w:rsidR="00922DA0">
        <w:rPr>
          <w:rFonts w:cstheme="minorHAnsi"/>
          <w:noProof/>
        </w:rPr>
        <w:t xml:space="preserve"> (ACE).</w:t>
      </w:r>
    </w:p>
    <w:p w14:paraId="71F83666" w14:textId="75D5EA54" w:rsidR="00663E27" w:rsidRPr="002A4A91" w:rsidRDefault="00663E27" w:rsidP="00663E27">
      <w:pPr>
        <w:tabs>
          <w:tab w:val="left" w:pos="10440"/>
        </w:tabs>
        <w:spacing w:after="120" w:line="240" w:lineRule="auto"/>
        <w:jc w:val="both"/>
        <w:rPr>
          <w:rFonts w:cstheme="minorHAnsi"/>
          <w:b/>
          <w:bCs/>
          <w:noProof/>
        </w:rPr>
      </w:pPr>
      <w:r w:rsidRPr="002A4A91">
        <w:rPr>
          <w:rFonts w:cstheme="minorHAnsi"/>
          <w:b/>
          <w:bCs/>
          <w:noProof/>
        </w:rPr>
        <w:t>ELIGIBILITY</w:t>
      </w:r>
    </w:p>
    <w:p w14:paraId="5A4BCAB5" w14:textId="0ACBEAD3"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The applicant must be a </w:t>
      </w:r>
      <w:r w:rsidR="008E7047">
        <w:rPr>
          <w:rFonts w:cstheme="minorHAnsi"/>
        </w:rPr>
        <w:t>Canadore</w:t>
      </w:r>
      <w:r w:rsidR="008E7047" w:rsidRPr="002A4A91">
        <w:rPr>
          <w:rFonts w:cstheme="minorHAnsi"/>
        </w:rPr>
        <w:t xml:space="preserve"> </w:t>
      </w:r>
      <w:r w:rsidRPr="002A4A91">
        <w:rPr>
          <w:rFonts w:cstheme="minorHAnsi"/>
        </w:rPr>
        <w:t>College employee. This includes all full- and part-time faculty members, support staff and administrators.</w:t>
      </w:r>
    </w:p>
    <w:p w14:paraId="28AC7213" w14:textId="20144DE2"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The applicant must be a first-time researcher or an established researcher who will explore new </w:t>
      </w:r>
      <w:r w:rsidR="008E7047">
        <w:rPr>
          <w:rFonts w:cstheme="minorHAnsi"/>
        </w:rPr>
        <w:t>SoTL</w:t>
      </w:r>
      <w:r w:rsidR="00246AFD">
        <w:rPr>
          <w:rFonts w:cstheme="minorHAnsi"/>
        </w:rPr>
        <w:t>-based initiatives</w:t>
      </w:r>
      <w:r w:rsidRPr="002A4A91">
        <w:rPr>
          <w:rFonts w:cstheme="minorHAnsi"/>
        </w:rPr>
        <w:t xml:space="preserve">. Preference will be given to first-time or </w:t>
      </w:r>
      <w:r w:rsidR="008E7047">
        <w:rPr>
          <w:rFonts w:cstheme="minorHAnsi"/>
        </w:rPr>
        <w:t>early-career</w:t>
      </w:r>
      <w:r w:rsidRPr="002A4A91">
        <w:rPr>
          <w:rFonts w:cstheme="minorHAnsi"/>
        </w:rPr>
        <w:t xml:space="preserve"> researchers.</w:t>
      </w:r>
    </w:p>
    <w:p w14:paraId="7AA10117" w14:textId="4AC63DB6"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An applicant may only hold one </w:t>
      </w:r>
      <w:r w:rsidR="001E3972">
        <w:rPr>
          <w:rFonts w:cstheme="minorHAnsi"/>
        </w:rPr>
        <w:t xml:space="preserve">SoTL </w:t>
      </w:r>
      <w:r w:rsidR="008E7047">
        <w:rPr>
          <w:rFonts w:cstheme="minorHAnsi"/>
        </w:rPr>
        <w:t>Fund</w:t>
      </w:r>
      <w:r w:rsidRPr="002A4A91">
        <w:rPr>
          <w:rFonts w:cstheme="minorHAnsi"/>
        </w:rPr>
        <w:t xml:space="preserve"> project at a time. </w:t>
      </w:r>
    </w:p>
    <w:p w14:paraId="0DB3C66C" w14:textId="42B33AB8"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Eligible co-investigators include other </w:t>
      </w:r>
      <w:r w:rsidR="008E7047">
        <w:rPr>
          <w:rFonts w:cstheme="minorHAnsi"/>
        </w:rPr>
        <w:t>Canadore</w:t>
      </w:r>
      <w:r w:rsidR="008E7047" w:rsidRPr="002A4A91">
        <w:rPr>
          <w:rFonts w:cstheme="minorHAnsi"/>
        </w:rPr>
        <w:t xml:space="preserve"> </w:t>
      </w:r>
      <w:r w:rsidRPr="002A4A91">
        <w:rPr>
          <w:rFonts w:cstheme="minorHAnsi"/>
        </w:rPr>
        <w:t>College employees who are directly involved with the project.  Individuals external to the College community should be listed as external collaborators or partners.</w:t>
      </w:r>
    </w:p>
    <w:p w14:paraId="44CFC279" w14:textId="77777777" w:rsidR="00663E27" w:rsidRPr="002A4A91" w:rsidRDefault="00663E27" w:rsidP="00663E27">
      <w:pPr>
        <w:pStyle w:val="ListParagraph"/>
        <w:numPr>
          <w:ilvl w:val="0"/>
          <w:numId w:val="2"/>
        </w:numPr>
        <w:spacing w:after="120" w:line="276" w:lineRule="auto"/>
        <w:jc w:val="both"/>
        <w:rPr>
          <w:rFonts w:cstheme="minorHAnsi"/>
        </w:rPr>
      </w:pPr>
      <w:r w:rsidRPr="002A4A91">
        <w:rPr>
          <w:rFonts w:cstheme="minorHAnsi"/>
          <w:kern w:val="16"/>
        </w:rPr>
        <w:t>Applicants require the approval of their Dean (academic areas) or Manager (non-academic area).</w:t>
      </w:r>
    </w:p>
    <w:p w14:paraId="7164805C" w14:textId="7F53F1FC"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All projects must provide meaningful opportunities for </w:t>
      </w:r>
      <w:r w:rsidR="002A0D27">
        <w:rPr>
          <w:rFonts w:cstheme="minorHAnsi"/>
        </w:rPr>
        <w:t>Canadore</w:t>
      </w:r>
      <w:r w:rsidR="002A0D27" w:rsidRPr="002A4A91">
        <w:rPr>
          <w:rFonts w:cstheme="minorHAnsi"/>
        </w:rPr>
        <w:t xml:space="preserve"> </w:t>
      </w:r>
      <w:r w:rsidRPr="002A4A91">
        <w:rPr>
          <w:rFonts w:cstheme="minorHAnsi"/>
        </w:rPr>
        <w:t>College students.</w:t>
      </w:r>
    </w:p>
    <w:p w14:paraId="379D328C" w14:textId="006CB7EC"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Research activities for academic credit and/or academic credentials (i.e., </w:t>
      </w:r>
      <w:proofErr w:type="gramStart"/>
      <w:r w:rsidRPr="002A4A91">
        <w:rPr>
          <w:rFonts w:cstheme="minorHAnsi"/>
        </w:rPr>
        <w:t>Masters</w:t>
      </w:r>
      <w:proofErr w:type="gramEnd"/>
      <w:r w:rsidRPr="002A4A91">
        <w:rPr>
          <w:rFonts w:cstheme="minorHAnsi"/>
        </w:rPr>
        <w:t xml:space="preserve"> or PhD thesis research) are not eligible for </w:t>
      </w:r>
      <w:r>
        <w:rPr>
          <w:rFonts w:cstheme="minorHAnsi"/>
        </w:rPr>
        <w:t xml:space="preserve">the </w:t>
      </w:r>
      <w:r w:rsidR="001E3972">
        <w:rPr>
          <w:rFonts w:cstheme="minorHAnsi"/>
        </w:rPr>
        <w:t xml:space="preserve">SoTL </w:t>
      </w:r>
      <w:r w:rsidR="00EC3F1A">
        <w:rPr>
          <w:rFonts w:cstheme="minorHAnsi"/>
        </w:rPr>
        <w:t>Fund</w:t>
      </w:r>
      <w:r>
        <w:rPr>
          <w:rFonts w:cstheme="minorHAnsi"/>
        </w:rPr>
        <w:t>.</w:t>
      </w:r>
      <w:r w:rsidRPr="002A4A91">
        <w:rPr>
          <w:rFonts w:cstheme="minorHAnsi"/>
        </w:rPr>
        <w:t xml:space="preserve"> </w:t>
      </w:r>
    </w:p>
    <w:p w14:paraId="24A8F8B5" w14:textId="33356085" w:rsidR="00663E27" w:rsidRPr="002A4A91" w:rsidRDefault="00663E27" w:rsidP="00663E27">
      <w:pPr>
        <w:pStyle w:val="ListParagraph"/>
        <w:numPr>
          <w:ilvl w:val="0"/>
          <w:numId w:val="2"/>
        </w:numPr>
        <w:spacing w:after="0" w:line="240" w:lineRule="auto"/>
        <w:jc w:val="both"/>
        <w:rPr>
          <w:rFonts w:cstheme="minorHAnsi"/>
        </w:rPr>
      </w:pPr>
      <w:r w:rsidRPr="002A4A91">
        <w:rPr>
          <w:rFonts w:cstheme="minorHAnsi"/>
        </w:rPr>
        <w:t xml:space="preserve">Applicants who have received </w:t>
      </w:r>
      <w:r>
        <w:rPr>
          <w:rFonts w:cstheme="minorHAnsi"/>
        </w:rPr>
        <w:t>previous funding from</w:t>
      </w:r>
      <w:r w:rsidRPr="002A4A91">
        <w:rPr>
          <w:rFonts w:cstheme="minorHAnsi"/>
        </w:rPr>
        <w:t xml:space="preserve"> </w:t>
      </w:r>
      <w:r w:rsidR="00EC3F1A">
        <w:rPr>
          <w:rFonts w:cstheme="minorHAnsi"/>
        </w:rPr>
        <w:t xml:space="preserve">Canadore </w:t>
      </w:r>
      <w:r>
        <w:rPr>
          <w:rFonts w:cstheme="minorHAnsi"/>
        </w:rPr>
        <w:t xml:space="preserve">College’s </w:t>
      </w:r>
      <w:r w:rsidR="001E3972">
        <w:rPr>
          <w:rFonts w:cstheme="minorHAnsi"/>
        </w:rPr>
        <w:t xml:space="preserve">SoTL </w:t>
      </w:r>
      <w:r w:rsidR="00772E6C">
        <w:rPr>
          <w:rFonts w:cstheme="minorHAnsi"/>
        </w:rPr>
        <w:t>Fund but</w:t>
      </w:r>
      <w:r w:rsidRPr="002A4A91">
        <w:rPr>
          <w:rFonts w:cstheme="minorHAnsi"/>
        </w:rPr>
        <w:t xml:space="preserve"> have not submitted project completion requirements by the deadline specified in their award letter</w:t>
      </w:r>
      <w:r>
        <w:rPr>
          <w:rFonts w:cstheme="minorHAnsi"/>
        </w:rPr>
        <w:t>,</w:t>
      </w:r>
      <w:r w:rsidRPr="002A4A91">
        <w:rPr>
          <w:rFonts w:cstheme="minorHAnsi"/>
        </w:rPr>
        <w:t xml:space="preserve"> are not eligible to apply for additional funding until the outstanding requirements have been submitted.</w:t>
      </w:r>
    </w:p>
    <w:p w14:paraId="5E25FCE0" w14:textId="77777777" w:rsidR="00663E27" w:rsidRPr="002A4A91" w:rsidRDefault="00663E27" w:rsidP="00663E27">
      <w:pPr>
        <w:spacing w:after="0" w:line="240" w:lineRule="auto"/>
        <w:jc w:val="both"/>
        <w:rPr>
          <w:rFonts w:cstheme="minorHAnsi"/>
        </w:rPr>
      </w:pPr>
    </w:p>
    <w:p w14:paraId="7B3B01C6" w14:textId="77777777" w:rsidR="00961852" w:rsidRDefault="00961852" w:rsidP="00663E27">
      <w:pPr>
        <w:jc w:val="both"/>
        <w:rPr>
          <w:rFonts w:cstheme="minorHAnsi"/>
          <w:b/>
          <w:bCs/>
        </w:rPr>
      </w:pPr>
      <w:r>
        <w:rPr>
          <w:rFonts w:cstheme="minorHAnsi"/>
          <w:b/>
          <w:bCs/>
        </w:rPr>
        <w:br w:type="page"/>
      </w:r>
    </w:p>
    <w:p w14:paraId="726301DA" w14:textId="2F661B88" w:rsidR="00663E27" w:rsidRPr="002A4A91" w:rsidRDefault="00663E27" w:rsidP="00663E27">
      <w:pPr>
        <w:jc w:val="both"/>
        <w:rPr>
          <w:rFonts w:cstheme="minorHAnsi"/>
          <w:b/>
          <w:bCs/>
        </w:rPr>
      </w:pPr>
      <w:r w:rsidRPr="002A4A91">
        <w:rPr>
          <w:rFonts w:cstheme="minorHAnsi"/>
          <w:b/>
          <w:bCs/>
        </w:rPr>
        <w:lastRenderedPageBreak/>
        <w:t>APPLICATION PROCESS</w:t>
      </w:r>
    </w:p>
    <w:p w14:paraId="5B4AF849" w14:textId="053E7A38" w:rsidR="00663E27" w:rsidRPr="002A4A91" w:rsidRDefault="00663E27" w:rsidP="00663E27">
      <w:pPr>
        <w:spacing w:after="0" w:line="240" w:lineRule="auto"/>
        <w:jc w:val="both"/>
        <w:rPr>
          <w:rFonts w:cstheme="minorHAnsi"/>
        </w:rPr>
      </w:pPr>
      <w:r w:rsidRPr="002A4A91">
        <w:rPr>
          <w:rFonts w:cstheme="minorHAnsi"/>
        </w:rPr>
        <w:t xml:space="preserve">Applicants are encouraged to discuss their research ideas with </w:t>
      </w:r>
      <w:r w:rsidR="00922DA0">
        <w:rPr>
          <w:rFonts w:cstheme="minorHAnsi"/>
        </w:rPr>
        <w:t>ACE</w:t>
      </w:r>
      <w:r w:rsidR="008402DB">
        <w:rPr>
          <w:rFonts w:cstheme="minorHAnsi"/>
        </w:rPr>
        <w:t xml:space="preserve"> and the Research Centre</w:t>
      </w:r>
      <w:r w:rsidR="00EC3F1A">
        <w:rPr>
          <w:rFonts w:cstheme="minorHAnsi"/>
        </w:rPr>
        <w:t xml:space="preserve"> </w:t>
      </w:r>
      <w:r w:rsidRPr="002A4A91">
        <w:rPr>
          <w:rFonts w:cstheme="minorHAnsi"/>
        </w:rPr>
        <w:t xml:space="preserve">prior to initiating the application process. </w:t>
      </w:r>
    </w:p>
    <w:p w14:paraId="6623FE88" w14:textId="77777777" w:rsidR="00663E27" w:rsidRPr="002A4A91" w:rsidRDefault="00663E27" w:rsidP="00663E27">
      <w:pPr>
        <w:spacing w:after="0" w:line="240" w:lineRule="auto"/>
        <w:jc w:val="both"/>
        <w:rPr>
          <w:rFonts w:cstheme="minorHAnsi"/>
        </w:rPr>
      </w:pPr>
    </w:p>
    <w:p w14:paraId="0DE88478" w14:textId="77777777" w:rsidR="00663E27" w:rsidRPr="002A4A91" w:rsidRDefault="00663E27" w:rsidP="00663E27">
      <w:pPr>
        <w:spacing w:after="0" w:line="240" w:lineRule="auto"/>
        <w:jc w:val="both"/>
        <w:rPr>
          <w:rFonts w:cstheme="minorHAnsi"/>
          <w:b/>
          <w:bCs/>
        </w:rPr>
      </w:pPr>
      <w:r w:rsidRPr="002A4A91">
        <w:rPr>
          <w:rFonts w:cstheme="minorHAnsi"/>
        </w:rPr>
        <w:t xml:space="preserve">The completed application, including all required approvals and attachments, must be submitted as one PDF document to qualify for review. Incomplete applications will not be accepted. </w:t>
      </w:r>
      <w:r w:rsidRPr="002A4A91">
        <w:rPr>
          <w:rFonts w:cstheme="minorHAnsi"/>
          <w:b/>
          <w:bCs/>
        </w:rPr>
        <w:t xml:space="preserve">An application is considered incomplete until approval has been granted by the applicant’s </w:t>
      </w:r>
      <w:r>
        <w:rPr>
          <w:rFonts w:cstheme="minorHAnsi"/>
          <w:b/>
          <w:bCs/>
        </w:rPr>
        <w:t>Dean</w:t>
      </w:r>
      <w:r w:rsidRPr="002A4A91">
        <w:rPr>
          <w:rFonts w:cstheme="minorHAnsi"/>
          <w:b/>
          <w:bCs/>
        </w:rPr>
        <w:t xml:space="preserve"> or </w:t>
      </w:r>
      <w:r>
        <w:rPr>
          <w:rFonts w:cstheme="minorHAnsi"/>
          <w:b/>
          <w:bCs/>
        </w:rPr>
        <w:t>M</w:t>
      </w:r>
      <w:r w:rsidRPr="002A4A91">
        <w:rPr>
          <w:rFonts w:cstheme="minorHAnsi"/>
          <w:b/>
          <w:bCs/>
        </w:rPr>
        <w:t>anager.</w:t>
      </w:r>
      <w:r w:rsidRPr="002A4A91">
        <w:rPr>
          <w:rFonts w:cstheme="minorHAnsi"/>
        </w:rPr>
        <w:t xml:space="preserve"> </w:t>
      </w:r>
    </w:p>
    <w:p w14:paraId="2C2EBA00" w14:textId="77777777" w:rsidR="00663E27" w:rsidRPr="002A4A91" w:rsidRDefault="00663E27" w:rsidP="00663E27">
      <w:pPr>
        <w:spacing w:after="0" w:line="240" w:lineRule="auto"/>
        <w:jc w:val="both"/>
        <w:rPr>
          <w:rFonts w:cstheme="minorHAnsi"/>
          <w:b/>
          <w:bCs/>
        </w:rPr>
      </w:pPr>
    </w:p>
    <w:p w14:paraId="17A253A4" w14:textId="0D9F78CC" w:rsidR="00663E27" w:rsidRPr="002A4A91" w:rsidRDefault="00663E27" w:rsidP="00663E27">
      <w:pPr>
        <w:spacing w:after="0" w:line="240" w:lineRule="auto"/>
        <w:jc w:val="both"/>
        <w:rPr>
          <w:rFonts w:cstheme="minorHAnsi"/>
        </w:rPr>
      </w:pPr>
      <w:r w:rsidRPr="002A4A91">
        <w:rPr>
          <w:rFonts w:cstheme="minorHAnsi"/>
        </w:rPr>
        <w:t xml:space="preserve">The application and review processes are designed to be transparent and equitable. To qualify for review, all applications must meet the eligibility requirements. Provided that they are eligible, all applications go through a competitive review process. The demand for funds </w:t>
      </w:r>
      <w:r>
        <w:rPr>
          <w:rFonts w:cstheme="minorHAnsi"/>
        </w:rPr>
        <w:t>may</w:t>
      </w:r>
      <w:r w:rsidRPr="002A4A91">
        <w:rPr>
          <w:rFonts w:cstheme="minorHAnsi"/>
        </w:rPr>
        <w:t xml:space="preserve"> exceed the total budget allocation for the </w:t>
      </w:r>
      <w:r w:rsidR="001E3972">
        <w:rPr>
          <w:rFonts w:cstheme="minorHAnsi"/>
        </w:rPr>
        <w:t xml:space="preserve">SoTL </w:t>
      </w:r>
      <w:r w:rsidR="00CC0922">
        <w:rPr>
          <w:rFonts w:cstheme="minorHAnsi"/>
        </w:rPr>
        <w:t>Fund</w:t>
      </w:r>
      <w:r w:rsidRPr="002A4A91">
        <w:rPr>
          <w:rFonts w:cstheme="minorHAnsi"/>
        </w:rPr>
        <w:t>. As a result, all applications that meet the requirements for submission are not guaranteed funding. All applicants will receive feedback on their application, regardless of whether the application is successful.</w:t>
      </w:r>
    </w:p>
    <w:p w14:paraId="496F728D" w14:textId="77777777" w:rsidR="00663E27" w:rsidRPr="002A4A91" w:rsidRDefault="00663E27" w:rsidP="00663E27">
      <w:pPr>
        <w:widowControl w:val="0"/>
        <w:spacing w:after="0" w:line="240" w:lineRule="auto"/>
        <w:jc w:val="both"/>
        <w:rPr>
          <w:rFonts w:cstheme="minorHAnsi"/>
        </w:rPr>
      </w:pPr>
    </w:p>
    <w:p w14:paraId="538A58FF" w14:textId="52FBEDA1" w:rsidR="00663E27" w:rsidRDefault="002529AA" w:rsidP="00663E27">
      <w:pPr>
        <w:tabs>
          <w:tab w:val="left" w:pos="10440"/>
        </w:tabs>
        <w:spacing w:after="120" w:line="240" w:lineRule="auto"/>
        <w:jc w:val="both"/>
        <w:rPr>
          <w:rFonts w:cstheme="minorHAnsi"/>
          <w:noProof/>
        </w:rPr>
      </w:pPr>
      <w:r>
        <w:rPr>
          <w:rFonts w:cstheme="minorHAnsi"/>
          <w:noProof/>
        </w:rPr>
        <w:t>All SoTL pojects will require</w:t>
      </w:r>
      <w:r w:rsidR="00663E27" w:rsidRPr="002A4A91">
        <w:rPr>
          <w:rFonts w:cstheme="minorHAnsi"/>
          <w:noProof/>
        </w:rPr>
        <w:t xml:space="preserve"> Research Ethics Board (REB) approval. Applicants are responsible for preparing their own REB applications and providing all required documentation</w:t>
      </w:r>
      <w:r>
        <w:rPr>
          <w:rFonts w:cstheme="minorHAnsi"/>
          <w:noProof/>
        </w:rPr>
        <w:t xml:space="preserve">; however, applicants may consult both </w:t>
      </w:r>
      <w:r w:rsidR="00922DA0">
        <w:rPr>
          <w:rFonts w:cstheme="minorHAnsi"/>
          <w:noProof/>
        </w:rPr>
        <w:t>ACE</w:t>
      </w:r>
      <w:r>
        <w:rPr>
          <w:rFonts w:cstheme="minorHAnsi"/>
          <w:noProof/>
        </w:rPr>
        <w:t xml:space="preserve"> and the Research </w:t>
      </w:r>
      <w:r w:rsidR="00922DA0">
        <w:rPr>
          <w:rFonts w:cstheme="minorHAnsi"/>
          <w:noProof/>
        </w:rPr>
        <w:t>Centre</w:t>
      </w:r>
      <w:r>
        <w:rPr>
          <w:rFonts w:cstheme="minorHAnsi"/>
          <w:noProof/>
        </w:rPr>
        <w:t xml:space="preserve"> for guidance in completing REB documentation</w:t>
      </w:r>
      <w:r w:rsidR="00663E27" w:rsidRPr="002A4A91">
        <w:rPr>
          <w:rFonts w:cstheme="minorHAnsi"/>
          <w:noProof/>
        </w:rPr>
        <w:t xml:space="preserve"> Funds will not be released to the applicant’s Faculty/School/Department, nor may the subjects be engaged</w:t>
      </w:r>
      <w:r w:rsidR="00663E27">
        <w:rPr>
          <w:rFonts w:cstheme="minorHAnsi"/>
          <w:noProof/>
        </w:rPr>
        <w:t xml:space="preserve"> </w:t>
      </w:r>
      <w:r w:rsidR="00663E27" w:rsidRPr="002A4A91">
        <w:rPr>
          <w:rFonts w:cstheme="minorHAnsi"/>
          <w:noProof/>
        </w:rPr>
        <w:t xml:space="preserve">until evidence of appropriate approvals is received from the applicant. </w:t>
      </w:r>
    </w:p>
    <w:p w14:paraId="7D851D4D" w14:textId="77777777" w:rsidR="00663E27" w:rsidRPr="002A4A91" w:rsidRDefault="00663E27" w:rsidP="00663E27">
      <w:pPr>
        <w:tabs>
          <w:tab w:val="left" w:pos="10440"/>
        </w:tabs>
        <w:spacing w:after="120" w:line="240" w:lineRule="auto"/>
        <w:jc w:val="both"/>
        <w:rPr>
          <w:rFonts w:cstheme="minorHAnsi"/>
          <w:noProof/>
        </w:rPr>
      </w:pPr>
    </w:p>
    <w:tbl>
      <w:tblPr>
        <w:tblStyle w:val="TableGrid"/>
        <w:tblW w:w="0" w:type="auto"/>
        <w:tblInd w:w="985" w:type="dxa"/>
        <w:tblLook w:val="04A0" w:firstRow="1" w:lastRow="0" w:firstColumn="1" w:lastColumn="0" w:noHBand="0" w:noVBand="1"/>
      </w:tblPr>
      <w:tblGrid>
        <w:gridCol w:w="2271"/>
        <w:gridCol w:w="5739"/>
      </w:tblGrid>
      <w:tr w:rsidR="00663E27" w:rsidRPr="002A4A91" w14:paraId="01D2CE6E" w14:textId="77777777" w:rsidTr="007B4157">
        <w:tc>
          <w:tcPr>
            <w:tcW w:w="2271" w:type="dxa"/>
          </w:tcPr>
          <w:p w14:paraId="76C21E09" w14:textId="77777777" w:rsidR="00663E27" w:rsidRPr="002A4A91" w:rsidRDefault="00663E27" w:rsidP="007B4157">
            <w:pPr>
              <w:spacing w:before="40" w:after="40"/>
              <w:jc w:val="both"/>
              <w:rPr>
                <w:rFonts w:cstheme="minorHAnsi"/>
                <w:b/>
              </w:rPr>
            </w:pPr>
            <w:r w:rsidRPr="002A4A91">
              <w:rPr>
                <w:rFonts w:cstheme="minorHAnsi"/>
                <w:b/>
              </w:rPr>
              <w:t>Application Deadline</w:t>
            </w:r>
          </w:p>
        </w:tc>
        <w:tc>
          <w:tcPr>
            <w:tcW w:w="5739" w:type="dxa"/>
          </w:tcPr>
          <w:p w14:paraId="10074445" w14:textId="77777777" w:rsidR="00663E27" w:rsidRPr="002A4A91" w:rsidRDefault="00663E27" w:rsidP="007B4157">
            <w:pPr>
              <w:spacing w:before="40" w:after="40"/>
              <w:jc w:val="both"/>
              <w:rPr>
                <w:rFonts w:cstheme="minorHAnsi"/>
              </w:rPr>
            </w:pPr>
            <w:r w:rsidRPr="00992B63">
              <w:rPr>
                <w:rFonts w:cstheme="minorHAnsi"/>
              </w:rPr>
              <w:t>Spring and Fall application intakes</w:t>
            </w:r>
            <w:r>
              <w:rPr>
                <w:rFonts w:cstheme="minorHAnsi"/>
              </w:rPr>
              <w:t xml:space="preserve"> </w:t>
            </w:r>
          </w:p>
        </w:tc>
      </w:tr>
      <w:tr w:rsidR="00663E27" w:rsidRPr="002A4A91" w14:paraId="4FEB0E4E" w14:textId="77777777" w:rsidTr="007B4157">
        <w:tc>
          <w:tcPr>
            <w:tcW w:w="2271" w:type="dxa"/>
          </w:tcPr>
          <w:p w14:paraId="0F4610C1" w14:textId="77777777" w:rsidR="00663E27" w:rsidRPr="002A4A91" w:rsidRDefault="00663E27" w:rsidP="007B4157">
            <w:pPr>
              <w:spacing w:before="40" w:after="40"/>
              <w:jc w:val="both"/>
              <w:rPr>
                <w:rFonts w:cstheme="minorHAnsi"/>
                <w:b/>
              </w:rPr>
            </w:pPr>
            <w:r w:rsidRPr="002A4A91">
              <w:rPr>
                <w:rFonts w:cstheme="minorHAnsi"/>
                <w:b/>
              </w:rPr>
              <w:t>Available Funding</w:t>
            </w:r>
          </w:p>
        </w:tc>
        <w:tc>
          <w:tcPr>
            <w:tcW w:w="5739" w:type="dxa"/>
          </w:tcPr>
          <w:p w14:paraId="0DFD77D6" w14:textId="003FCADA" w:rsidR="00663E27" w:rsidRPr="002A4A91" w:rsidRDefault="00663E27" w:rsidP="007B4157">
            <w:pPr>
              <w:spacing w:before="40" w:after="40"/>
              <w:jc w:val="both"/>
              <w:rPr>
                <w:rFonts w:cstheme="minorHAnsi"/>
              </w:rPr>
            </w:pPr>
            <w:r w:rsidRPr="002A4A91">
              <w:rPr>
                <w:rFonts w:cstheme="minorHAnsi"/>
              </w:rPr>
              <w:t>Up to $</w:t>
            </w:r>
            <w:r w:rsidR="002529AA">
              <w:rPr>
                <w:rFonts w:cstheme="minorHAnsi"/>
              </w:rPr>
              <w:t>8</w:t>
            </w:r>
            <w:r w:rsidRPr="002A4A91">
              <w:rPr>
                <w:rFonts w:cstheme="minorHAnsi"/>
              </w:rPr>
              <w:t>,</w:t>
            </w:r>
            <w:r w:rsidR="002529AA">
              <w:rPr>
                <w:rFonts w:cstheme="minorHAnsi"/>
              </w:rPr>
              <w:t>0</w:t>
            </w:r>
            <w:r w:rsidRPr="002A4A91">
              <w:rPr>
                <w:rFonts w:cstheme="minorHAnsi"/>
              </w:rPr>
              <w:t>00 per project</w:t>
            </w:r>
          </w:p>
        </w:tc>
      </w:tr>
      <w:tr w:rsidR="00663E27" w:rsidRPr="002A4A91" w14:paraId="3822E2D1" w14:textId="77777777" w:rsidTr="007B4157">
        <w:tc>
          <w:tcPr>
            <w:tcW w:w="2271" w:type="dxa"/>
          </w:tcPr>
          <w:p w14:paraId="07909DB5" w14:textId="77777777" w:rsidR="00663E27" w:rsidRPr="002A4A91" w:rsidRDefault="00663E27" w:rsidP="007B4157">
            <w:pPr>
              <w:spacing w:before="40" w:after="40"/>
              <w:jc w:val="both"/>
              <w:rPr>
                <w:rFonts w:cstheme="minorHAnsi"/>
                <w:b/>
              </w:rPr>
            </w:pPr>
            <w:r w:rsidRPr="002A4A91">
              <w:rPr>
                <w:rFonts w:cstheme="minorHAnsi"/>
                <w:b/>
              </w:rPr>
              <w:t>Funding Period</w:t>
            </w:r>
          </w:p>
        </w:tc>
        <w:tc>
          <w:tcPr>
            <w:tcW w:w="5739" w:type="dxa"/>
          </w:tcPr>
          <w:p w14:paraId="51FED449" w14:textId="49C5665D" w:rsidR="00663E27" w:rsidRPr="002A4A91" w:rsidRDefault="00663E27" w:rsidP="007B4157">
            <w:pPr>
              <w:spacing w:before="40" w:after="40"/>
              <w:jc w:val="both"/>
              <w:rPr>
                <w:rFonts w:cstheme="minorHAnsi"/>
              </w:rPr>
            </w:pPr>
            <w:r w:rsidRPr="002A4A91">
              <w:rPr>
                <w:rFonts w:cstheme="minorHAnsi"/>
              </w:rPr>
              <w:t xml:space="preserve">Up to one </w:t>
            </w:r>
            <w:r w:rsidR="00841EB8">
              <w:rPr>
                <w:rFonts w:cstheme="minorHAnsi"/>
              </w:rPr>
              <w:t xml:space="preserve">academic </w:t>
            </w:r>
            <w:r w:rsidRPr="002A4A91">
              <w:rPr>
                <w:rFonts w:cstheme="minorHAnsi"/>
              </w:rPr>
              <w:t>year</w:t>
            </w:r>
          </w:p>
        </w:tc>
      </w:tr>
      <w:tr w:rsidR="00663E27" w:rsidRPr="002A4A91" w14:paraId="2417434A" w14:textId="77777777" w:rsidTr="007B4157">
        <w:tc>
          <w:tcPr>
            <w:tcW w:w="2271" w:type="dxa"/>
          </w:tcPr>
          <w:p w14:paraId="2D642DCA" w14:textId="77777777" w:rsidR="00663E27" w:rsidRPr="002A4A91" w:rsidRDefault="00663E27" w:rsidP="007B4157">
            <w:pPr>
              <w:spacing w:before="40" w:after="40"/>
              <w:jc w:val="both"/>
              <w:rPr>
                <w:rFonts w:cstheme="minorHAnsi"/>
                <w:b/>
              </w:rPr>
            </w:pPr>
            <w:r w:rsidRPr="002A4A91">
              <w:rPr>
                <w:rFonts w:cstheme="minorHAnsi"/>
                <w:b/>
              </w:rPr>
              <w:t>Application Package</w:t>
            </w:r>
          </w:p>
        </w:tc>
        <w:tc>
          <w:tcPr>
            <w:tcW w:w="5739" w:type="dxa"/>
          </w:tcPr>
          <w:p w14:paraId="773D6B42" w14:textId="5C3CD148" w:rsidR="00663E27" w:rsidRPr="002A4A91" w:rsidRDefault="001E3972" w:rsidP="00663E27">
            <w:pPr>
              <w:pStyle w:val="ListParagraph"/>
              <w:numPr>
                <w:ilvl w:val="0"/>
                <w:numId w:val="5"/>
              </w:numPr>
              <w:spacing w:before="40" w:after="40"/>
              <w:jc w:val="both"/>
              <w:rPr>
                <w:rFonts w:cstheme="minorHAnsi"/>
              </w:rPr>
            </w:pPr>
            <w:r>
              <w:rPr>
                <w:rFonts w:cstheme="minorHAnsi"/>
              </w:rPr>
              <w:t xml:space="preserve">SoTL </w:t>
            </w:r>
            <w:r w:rsidR="00CC0922">
              <w:rPr>
                <w:rFonts w:cstheme="minorHAnsi"/>
              </w:rPr>
              <w:t>Fund</w:t>
            </w:r>
            <w:r w:rsidR="00663E27">
              <w:rPr>
                <w:rFonts w:cstheme="minorHAnsi"/>
              </w:rPr>
              <w:t xml:space="preserve"> </w:t>
            </w:r>
            <w:r w:rsidR="00663E27" w:rsidRPr="002A4A91">
              <w:rPr>
                <w:rFonts w:cstheme="minorHAnsi"/>
              </w:rPr>
              <w:t>Application Form</w:t>
            </w:r>
            <w:r w:rsidR="00663E27">
              <w:rPr>
                <w:rFonts w:cstheme="minorHAnsi"/>
              </w:rPr>
              <w:t xml:space="preserve"> including the Project Details found in Section C. </w:t>
            </w:r>
          </w:p>
          <w:p w14:paraId="0A48AAC1" w14:textId="77777777" w:rsidR="00663E27" w:rsidRPr="002A4A91" w:rsidRDefault="00663E27" w:rsidP="00663E27">
            <w:pPr>
              <w:pStyle w:val="ListParagraph"/>
              <w:numPr>
                <w:ilvl w:val="0"/>
                <w:numId w:val="5"/>
              </w:numPr>
              <w:spacing w:before="40" w:after="40"/>
              <w:jc w:val="both"/>
              <w:rPr>
                <w:rFonts w:cstheme="minorHAnsi"/>
              </w:rPr>
            </w:pPr>
            <w:r w:rsidRPr="002A4A91">
              <w:rPr>
                <w:rFonts w:cstheme="minorHAnsi"/>
              </w:rPr>
              <w:t>Optional Attachments</w:t>
            </w:r>
          </w:p>
          <w:p w14:paraId="20CB779F" w14:textId="77777777" w:rsidR="00663E27" w:rsidRPr="002A4A91" w:rsidRDefault="00663E27" w:rsidP="00663E27">
            <w:pPr>
              <w:pStyle w:val="ListParagraph"/>
              <w:numPr>
                <w:ilvl w:val="0"/>
                <w:numId w:val="6"/>
              </w:numPr>
              <w:spacing w:before="40" w:after="40"/>
              <w:jc w:val="both"/>
              <w:rPr>
                <w:rFonts w:cstheme="minorHAnsi"/>
              </w:rPr>
            </w:pPr>
            <w:r w:rsidRPr="002A4A91">
              <w:rPr>
                <w:rFonts w:cstheme="minorHAnsi"/>
              </w:rPr>
              <w:t xml:space="preserve">Quotes or estimates </w:t>
            </w:r>
          </w:p>
          <w:p w14:paraId="38B8C982" w14:textId="77777777" w:rsidR="00663E27" w:rsidRPr="002A4A91" w:rsidRDefault="00663E27" w:rsidP="00663E27">
            <w:pPr>
              <w:pStyle w:val="ListParagraph"/>
              <w:numPr>
                <w:ilvl w:val="0"/>
                <w:numId w:val="6"/>
              </w:numPr>
              <w:spacing w:before="40" w:after="40"/>
              <w:jc w:val="both"/>
              <w:rPr>
                <w:rFonts w:cstheme="minorHAnsi"/>
              </w:rPr>
            </w:pPr>
            <w:r w:rsidRPr="002A4A91">
              <w:rPr>
                <w:rFonts w:cstheme="minorHAnsi"/>
              </w:rPr>
              <w:t>Data collection tools (surveys, focus group questions, etc.)</w:t>
            </w:r>
          </w:p>
        </w:tc>
      </w:tr>
    </w:tbl>
    <w:p w14:paraId="597974F3" w14:textId="77777777" w:rsidR="00663E27" w:rsidRDefault="00663E27" w:rsidP="00663E27">
      <w:pPr>
        <w:tabs>
          <w:tab w:val="left" w:pos="10440"/>
        </w:tabs>
        <w:spacing w:after="120" w:line="240" w:lineRule="auto"/>
        <w:jc w:val="both"/>
        <w:rPr>
          <w:rFonts w:cstheme="minorHAnsi"/>
          <w:b/>
          <w:noProof/>
        </w:rPr>
      </w:pPr>
    </w:p>
    <w:p w14:paraId="4F961FCA" w14:textId="77777777" w:rsidR="00961852" w:rsidRDefault="00961852" w:rsidP="00663E27">
      <w:pPr>
        <w:tabs>
          <w:tab w:val="left" w:pos="10440"/>
        </w:tabs>
        <w:spacing w:after="120" w:line="240" w:lineRule="auto"/>
        <w:jc w:val="both"/>
        <w:rPr>
          <w:rFonts w:cstheme="minorHAnsi"/>
          <w:b/>
          <w:noProof/>
        </w:rPr>
      </w:pPr>
      <w:r>
        <w:rPr>
          <w:rFonts w:cstheme="minorHAnsi"/>
          <w:b/>
          <w:noProof/>
        </w:rPr>
        <w:br w:type="page"/>
      </w:r>
    </w:p>
    <w:p w14:paraId="238885A4" w14:textId="60AC5DC4"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lastRenderedPageBreak/>
        <w:t>USE OF GRANT FUNDING</w:t>
      </w:r>
    </w:p>
    <w:tbl>
      <w:tblPr>
        <w:tblpPr w:leftFromText="180" w:rightFromText="180" w:vertAnchor="text" w:tblpX="-30"/>
        <w:tblW w:w="5000" w:type="pct"/>
        <w:tblCellMar>
          <w:left w:w="0" w:type="dxa"/>
          <w:right w:w="0" w:type="dxa"/>
        </w:tblCellMar>
        <w:tblLook w:val="04A0" w:firstRow="1" w:lastRow="0" w:firstColumn="1" w:lastColumn="0" w:noHBand="0" w:noVBand="1"/>
      </w:tblPr>
      <w:tblGrid>
        <w:gridCol w:w="10780"/>
      </w:tblGrid>
      <w:tr w:rsidR="00663E27" w:rsidRPr="002A4A91" w14:paraId="6D8D6B59" w14:textId="77777777" w:rsidTr="007B4157">
        <w:trPr>
          <w:trHeight w:val="432"/>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hideMark/>
          </w:tcPr>
          <w:p w14:paraId="477BA59E" w14:textId="77777777" w:rsidR="00663E27" w:rsidRPr="002A4A91" w:rsidRDefault="00663E27" w:rsidP="007B4157">
            <w:pPr>
              <w:spacing w:after="0" w:line="240" w:lineRule="auto"/>
              <w:jc w:val="both"/>
              <w:rPr>
                <w:rFonts w:cstheme="minorHAnsi"/>
                <w:b/>
                <w:bCs/>
              </w:rPr>
            </w:pPr>
            <w:r w:rsidRPr="002A4A91">
              <w:rPr>
                <w:rFonts w:cstheme="minorHAnsi"/>
                <w:b/>
                <w:bCs/>
              </w:rPr>
              <w:t>1. Salaries and Benefits</w:t>
            </w:r>
          </w:p>
        </w:tc>
      </w:tr>
      <w:tr w:rsidR="00663E27" w:rsidRPr="002A4A91" w14:paraId="42D023D0" w14:textId="77777777" w:rsidTr="007B4157">
        <w:trPr>
          <w:trHeight w:val="73"/>
        </w:trPr>
        <w:tc>
          <w:tcPr>
            <w:tcW w:w="5000"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55C2413" w14:textId="77777777" w:rsidR="00663E27" w:rsidRPr="00992B63" w:rsidRDefault="00663E27" w:rsidP="00663E27">
            <w:pPr>
              <w:pStyle w:val="ListParagraph"/>
              <w:numPr>
                <w:ilvl w:val="0"/>
                <w:numId w:val="7"/>
              </w:numPr>
              <w:spacing w:after="0" w:line="240" w:lineRule="auto"/>
              <w:jc w:val="both"/>
              <w:rPr>
                <w:rFonts w:cstheme="minorHAnsi"/>
              </w:rPr>
            </w:pPr>
            <w:r w:rsidRPr="002A4A91">
              <w:rPr>
                <w:rFonts w:cstheme="minorHAnsi"/>
              </w:rPr>
              <w:t xml:space="preserve">Costs associated with faculty course release </w:t>
            </w:r>
            <w:r w:rsidRPr="00992B63">
              <w:rPr>
                <w:rFonts w:cstheme="minorHAnsi"/>
              </w:rPr>
              <w:t>(up to $4,500 per course, per semester, per faculty)</w:t>
            </w:r>
          </w:p>
          <w:p w14:paraId="1AE0D8BA" w14:textId="095CEF59" w:rsidR="00663E27" w:rsidRPr="002A4A91" w:rsidRDefault="00663E27" w:rsidP="00663E27">
            <w:pPr>
              <w:pStyle w:val="ListParagraph"/>
              <w:numPr>
                <w:ilvl w:val="0"/>
                <w:numId w:val="7"/>
              </w:numPr>
              <w:spacing w:after="0" w:line="240" w:lineRule="auto"/>
              <w:jc w:val="both"/>
              <w:rPr>
                <w:rFonts w:cstheme="minorHAnsi"/>
              </w:rPr>
            </w:pPr>
            <w:r w:rsidRPr="002A4A91">
              <w:rPr>
                <w:rFonts w:cstheme="minorHAnsi"/>
              </w:rPr>
              <w:t>Salaries and benefits for students, research assistants</w:t>
            </w:r>
            <w:r>
              <w:rPr>
                <w:rFonts w:cstheme="minorHAnsi"/>
              </w:rPr>
              <w:t>,</w:t>
            </w:r>
            <w:r w:rsidRPr="002A4A91">
              <w:rPr>
                <w:rFonts w:cstheme="minorHAnsi"/>
              </w:rPr>
              <w:t xml:space="preserve"> and technicians/support staff (with signed consent of their direct managers) involved exclusively in eligible project </w:t>
            </w:r>
            <w:r w:rsidR="00CC0922" w:rsidRPr="002A4A91">
              <w:rPr>
                <w:rFonts w:cstheme="minorHAnsi"/>
              </w:rPr>
              <w:t>activities.</w:t>
            </w:r>
            <w:r w:rsidRPr="002A4A91">
              <w:rPr>
                <w:rFonts w:cstheme="minorHAnsi"/>
              </w:rPr>
              <w:t xml:space="preserve"> </w:t>
            </w:r>
          </w:p>
          <w:p w14:paraId="3EE719A8" w14:textId="789914B9" w:rsidR="00663E27" w:rsidRPr="002A4A91" w:rsidRDefault="00663E27" w:rsidP="00663E27">
            <w:pPr>
              <w:pStyle w:val="ListParagraph"/>
              <w:numPr>
                <w:ilvl w:val="0"/>
                <w:numId w:val="7"/>
              </w:numPr>
              <w:spacing w:after="120" w:line="240" w:lineRule="auto"/>
              <w:jc w:val="both"/>
              <w:rPr>
                <w:rFonts w:cstheme="minorHAnsi"/>
              </w:rPr>
            </w:pPr>
            <w:r w:rsidRPr="002A4A91">
              <w:rPr>
                <w:rFonts w:cstheme="minorHAnsi"/>
              </w:rPr>
              <w:t xml:space="preserve">Cost of </w:t>
            </w:r>
            <w:r>
              <w:rPr>
                <w:rFonts w:cstheme="minorHAnsi"/>
              </w:rPr>
              <w:t>part-</w:t>
            </w:r>
            <w:r w:rsidRPr="002A4A91">
              <w:rPr>
                <w:rFonts w:cstheme="minorHAnsi"/>
              </w:rPr>
              <w:t>time faculty involved exclusively in eligible project activities</w:t>
            </w:r>
            <w:r w:rsidR="00CC0922">
              <w:rPr>
                <w:rFonts w:cstheme="minorHAnsi"/>
              </w:rPr>
              <w:t>.</w:t>
            </w:r>
          </w:p>
        </w:tc>
      </w:tr>
      <w:tr w:rsidR="00663E27" w:rsidRPr="002A4A91" w14:paraId="3F56EA60" w14:textId="77777777" w:rsidTr="007B4157">
        <w:trPr>
          <w:trHeight w:val="432"/>
        </w:trPr>
        <w:tc>
          <w:tcPr>
            <w:tcW w:w="5000" w:type="pct"/>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0" w:type="dxa"/>
              <w:left w:w="108" w:type="dxa"/>
              <w:bottom w:w="0" w:type="dxa"/>
              <w:right w:w="108" w:type="dxa"/>
            </w:tcMar>
            <w:vAlign w:val="center"/>
            <w:hideMark/>
          </w:tcPr>
          <w:p w14:paraId="45FABDFA" w14:textId="4BF0FA8E" w:rsidR="00663E27" w:rsidRPr="002A4A91" w:rsidRDefault="00663E27" w:rsidP="007B4157">
            <w:pPr>
              <w:spacing w:after="0" w:line="240" w:lineRule="auto"/>
              <w:jc w:val="both"/>
              <w:rPr>
                <w:rFonts w:cstheme="minorHAnsi"/>
              </w:rPr>
            </w:pPr>
            <w:r w:rsidRPr="002A4A91">
              <w:rPr>
                <w:rFonts w:cstheme="minorHAnsi"/>
                <w:b/>
                <w:bCs/>
              </w:rPr>
              <w:t>2. Materials and Supplies</w:t>
            </w:r>
          </w:p>
        </w:tc>
      </w:tr>
      <w:tr w:rsidR="00663E27" w:rsidRPr="002A4A91" w14:paraId="526E9A64" w14:textId="77777777" w:rsidTr="007B4157">
        <w:trPr>
          <w:trHeight w:val="340"/>
        </w:trPr>
        <w:tc>
          <w:tcPr>
            <w:tcW w:w="5000" w:type="pct"/>
            <w:tcBorders>
              <w:top w:val="nil"/>
              <w:left w:val="single" w:sz="8" w:space="0" w:color="000000" w:themeColor="text1"/>
              <w:bottom w:val="single" w:sz="4" w:space="0" w:color="auto"/>
              <w:right w:val="single" w:sz="8" w:space="0" w:color="000000" w:themeColor="text1"/>
            </w:tcBorders>
            <w:tcMar>
              <w:top w:w="0" w:type="dxa"/>
              <w:left w:w="108" w:type="dxa"/>
              <w:bottom w:w="0" w:type="dxa"/>
              <w:right w:w="108" w:type="dxa"/>
            </w:tcMar>
            <w:vAlign w:val="center"/>
            <w:hideMark/>
          </w:tcPr>
          <w:p w14:paraId="796AF5DE" w14:textId="677271E2" w:rsidR="00663E27" w:rsidRPr="002A4A91" w:rsidRDefault="00663E27" w:rsidP="00663E27">
            <w:pPr>
              <w:pStyle w:val="ListParagraph"/>
              <w:numPr>
                <w:ilvl w:val="0"/>
                <w:numId w:val="7"/>
              </w:numPr>
              <w:spacing w:after="0" w:line="240" w:lineRule="auto"/>
              <w:jc w:val="both"/>
              <w:rPr>
                <w:rFonts w:cstheme="minorHAnsi"/>
              </w:rPr>
            </w:pPr>
            <w:r w:rsidRPr="002A4A91">
              <w:rPr>
                <w:rFonts w:cstheme="minorHAnsi"/>
              </w:rPr>
              <w:t>A maximum of 20% of the total project value can be used for supplies directly used for the project</w:t>
            </w:r>
            <w:r w:rsidR="00CC0922">
              <w:rPr>
                <w:rFonts w:cstheme="minorHAnsi"/>
              </w:rPr>
              <w:t>.</w:t>
            </w:r>
          </w:p>
          <w:p w14:paraId="17673A8A" w14:textId="4999EF6A" w:rsidR="00663E27" w:rsidRPr="00992B63" w:rsidRDefault="00663E27" w:rsidP="00663E27">
            <w:pPr>
              <w:pStyle w:val="ListParagraph"/>
              <w:numPr>
                <w:ilvl w:val="0"/>
                <w:numId w:val="7"/>
              </w:numPr>
              <w:spacing w:after="0" w:line="240" w:lineRule="auto"/>
              <w:jc w:val="both"/>
              <w:rPr>
                <w:rFonts w:cstheme="minorHAnsi"/>
              </w:rPr>
            </w:pPr>
            <w:r w:rsidRPr="00992B63">
              <w:rPr>
                <w:rFonts w:cstheme="minorHAnsi"/>
              </w:rPr>
              <w:t>Consumables required for project activity</w:t>
            </w:r>
            <w:r w:rsidR="00CC0922" w:rsidRPr="00992B63">
              <w:rPr>
                <w:rFonts w:cstheme="minorHAnsi"/>
              </w:rPr>
              <w:t>.</w:t>
            </w:r>
          </w:p>
          <w:p w14:paraId="6E3D8165" w14:textId="6A7998C4" w:rsidR="00663E27" w:rsidRPr="00992B63" w:rsidRDefault="00663E27" w:rsidP="00663E27">
            <w:pPr>
              <w:pStyle w:val="ListParagraph"/>
              <w:numPr>
                <w:ilvl w:val="0"/>
                <w:numId w:val="7"/>
              </w:numPr>
              <w:spacing w:after="0" w:line="240" w:lineRule="auto"/>
              <w:jc w:val="both"/>
              <w:rPr>
                <w:rFonts w:cstheme="minorHAnsi"/>
              </w:rPr>
            </w:pPr>
            <w:r w:rsidRPr="00992B63">
              <w:rPr>
                <w:rFonts w:cstheme="minorHAnsi"/>
              </w:rPr>
              <w:t xml:space="preserve">Capital equipment is </w:t>
            </w:r>
            <w:r w:rsidRPr="00992B63">
              <w:rPr>
                <w:rFonts w:cstheme="minorHAnsi"/>
                <w:b/>
              </w:rPr>
              <w:t>not</w:t>
            </w:r>
            <w:r w:rsidRPr="00992B63">
              <w:rPr>
                <w:rFonts w:cstheme="minorHAnsi"/>
              </w:rPr>
              <w:t xml:space="preserve"> an eligible expense (&gt;$5,000)</w:t>
            </w:r>
            <w:r w:rsidR="00CC0922" w:rsidRPr="00992B63">
              <w:rPr>
                <w:rFonts w:cstheme="minorHAnsi"/>
              </w:rPr>
              <w:t>.</w:t>
            </w:r>
          </w:p>
          <w:p w14:paraId="4899E18C" w14:textId="6E268595" w:rsidR="00663E27" w:rsidRPr="002A4A91" w:rsidRDefault="00663E27" w:rsidP="00663E27">
            <w:pPr>
              <w:pStyle w:val="ListParagraph"/>
              <w:numPr>
                <w:ilvl w:val="0"/>
                <w:numId w:val="7"/>
              </w:numPr>
              <w:spacing w:after="120" w:line="240" w:lineRule="auto"/>
              <w:jc w:val="both"/>
              <w:rPr>
                <w:rFonts w:cstheme="minorHAnsi"/>
              </w:rPr>
            </w:pPr>
            <w:r w:rsidRPr="00992B63">
              <w:rPr>
                <w:rFonts w:cstheme="minorHAnsi"/>
              </w:rPr>
              <w:t xml:space="preserve">Small equipment </w:t>
            </w:r>
            <w:r w:rsidRPr="00992B63">
              <w:rPr>
                <w:rFonts w:cstheme="minorHAnsi"/>
                <w:b/>
                <w:bCs/>
              </w:rPr>
              <w:t>is</w:t>
            </w:r>
            <w:r w:rsidRPr="00992B63">
              <w:rPr>
                <w:rFonts w:cstheme="minorHAnsi"/>
              </w:rPr>
              <w:t xml:space="preserve"> an eligible expense, so long as costs are within the abovementioned 20%</w:t>
            </w:r>
            <w:r w:rsidR="00CC0922" w:rsidRPr="00992B63">
              <w:rPr>
                <w:rFonts w:cstheme="minorHAnsi"/>
              </w:rPr>
              <w:t>.</w:t>
            </w:r>
          </w:p>
        </w:tc>
      </w:tr>
      <w:tr w:rsidR="00663E27" w:rsidRPr="002A4A91" w14:paraId="333C2862" w14:textId="77777777" w:rsidTr="007B4157">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73CD174" w14:textId="77777777" w:rsidR="00663E27" w:rsidRPr="002A4A91" w:rsidRDefault="00663E27" w:rsidP="007B4157">
            <w:pPr>
              <w:spacing w:after="0" w:line="240" w:lineRule="auto"/>
              <w:jc w:val="both"/>
              <w:rPr>
                <w:rFonts w:cstheme="minorHAnsi"/>
              </w:rPr>
            </w:pPr>
            <w:r w:rsidRPr="002A4A91">
              <w:rPr>
                <w:rFonts w:cstheme="minorHAnsi"/>
                <w:b/>
                <w:bCs/>
              </w:rPr>
              <w:t>3. Travel</w:t>
            </w:r>
          </w:p>
        </w:tc>
      </w:tr>
      <w:tr w:rsidR="00663E27" w:rsidRPr="002A4A91" w14:paraId="46DC9EE1" w14:textId="77777777" w:rsidTr="007B4157">
        <w:trPr>
          <w:trHeight w:val="787"/>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5F7E4" w14:textId="7AE916A7" w:rsidR="00663E27" w:rsidRPr="002A4A91" w:rsidRDefault="00663E27" w:rsidP="00663E27">
            <w:pPr>
              <w:pStyle w:val="ListParagraph"/>
              <w:numPr>
                <w:ilvl w:val="0"/>
                <w:numId w:val="7"/>
              </w:numPr>
              <w:spacing w:after="0" w:line="240" w:lineRule="auto"/>
              <w:jc w:val="both"/>
              <w:rPr>
                <w:rFonts w:cstheme="minorHAnsi"/>
              </w:rPr>
            </w:pPr>
            <w:r w:rsidRPr="002A4A91">
              <w:rPr>
                <w:rFonts w:cstheme="minorHAnsi"/>
              </w:rPr>
              <w:t>Conference registration fees</w:t>
            </w:r>
            <w:r w:rsidR="00CC0922">
              <w:rPr>
                <w:rFonts w:cstheme="minorHAnsi"/>
              </w:rPr>
              <w:t>.</w:t>
            </w:r>
            <w:r w:rsidRPr="002A4A91">
              <w:rPr>
                <w:rFonts w:cstheme="minorHAnsi"/>
              </w:rPr>
              <w:t xml:space="preserve"> </w:t>
            </w:r>
          </w:p>
          <w:p w14:paraId="0263B9D4" w14:textId="3E0CC108" w:rsidR="00663E27" w:rsidRPr="002A4A91" w:rsidRDefault="00663E27" w:rsidP="00663E27">
            <w:pPr>
              <w:pStyle w:val="ListParagraph"/>
              <w:numPr>
                <w:ilvl w:val="0"/>
                <w:numId w:val="7"/>
              </w:numPr>
              <w:spacing w:after="120" w:line="240" w:lineRule="auto"/>
              <w:jc w:val="both"/>
              <w:rPr>
                <w:rFonts w:cstheme="minorHAnsi"/>
              </w:rPr>
            </w:pPr>
            <w:r w:rsidRPr="002A4A91">
              <w:rPr>
                <w:rFonts w:cstheme="minorHAnsi"/>
              </w:rPr>
              <w:t>Travel and accommodation costs incurred, in accordance with the Confederation College’s expense policies</w:t>
            </w:r>
            <w:r w:rsidR="00CC0922">
              <w:rPr>
                <w:rFonts w:cstheme="minorHAnsi"/>
              </w:rPr>
              <w:t>.</w:t>
            </w:r>
          </w:p>
        </w:tc>
      </w:tr>
    </w:tbl>
    <w:p w14:paraId="18C805AB" w14:textId="77777777" w:rsidR="00663E27" w:rsidRPr="002A4A91" w:rsidRDefault="00663E27" w:rsidP="00663E27">
      <w:pPr>
        <w:widowControl w:val="0"/>
        <w:spacing w:after="0" w:line="240" w:lineRule="auto"/>
        <w:jc w:val="both"/>
        <w:rPr>
          <w:rFonts w:cstheme="minorHAnsi"/>
          <w:noProof/>
        </w:rPr>
      </w:pPr>
    </w:p>
    <w:p w14:paraId="4C8E3920"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RESPONSIBILITY AND ACCOUNTABILITY</w:t>
      </w:r>
    </w:p>
    <w:p w14:paraId="07326FD3" w14:textId="3A6F259D"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 xml:space="preserve">By applying for </w:t>
      </w:r>
      <w:r w:rsidR="002529AA">
        <w:rPr>
          <w:rFonts w:cstheme="minorHAnsi"/>
          <w:noProof/>
        </w:rPr>
        <w:t>the</w:t>
      </w:r>
      <w:r w:rsidR="001C02B0">
        <w:rPr>
          <w:rFonts w:cstheme="minorHAnsi"/>
          <w:noProof/>
        </w:rPr>
        <w:t xml:space="preserve"> </w:t>
      </w:r>
      <w:r w:rsidR="001023B6">
        <w:rPr>
          <w:rFonts w:cstheme="minorHAnsi"/>
          <w:noProof/>
        </w:rPr>
        <w:t xml:space="preserve">SoTL </w:t>
      </w:r>
      <w:r w:rsidR="00CC0922">
        <w:rPr>
          <w:rFonts w:cstheme="minorHAnsi"/>
          <w:noProof/>
        </w:rPr>
        <w:t>Fund</w:t>
      </w:r>
      <w:r w:rsidRPr="002A4A91">
        <w:rPr>
          <w:rFonts w:cstheme="minorHAnsi"/>
          <w:noProof/>
        </w:rPr>
        <w:t xml:space="preserve">, the applicant is making a commitment to complete the project as described in their grant application. The project must be completed, as described, and in the time frame outlined in the application. Deliverables include project status reports and a </w:t>
      </w:r>
      <w:r>
        <w:rPr>
          <w:rFonts w:cstheme="minorHAnsi"/>
          <w:noProof/>
        </w:rPr>
        <w:t>f</w:t>
      </w:r>
      <w:r w:rsidRPr="002A4A91">
        <w:rPr>
          <w:rFonts w:cstheme="minorHAnsi"/>
          <w:noProof/>
        </w:rPr>
        <w:t xml:space="preserve">inal </w:t>
      </w:r>
      <w:r>
        <w:rPr>
          <w:rFonts w:cstheme="minorHAnsi"/>
          <w:noProof/>
        </w:rPr>
        <w:t>p</w:t>
      </w:r>
      <w:r w:rsidRPr="002A4A91">
        <w:rPr>
          <w:rFonts w:cstheme="minorHAnsi"/>
          <w:noProof/>
        </w:rPr>
        <w:t xml:space="preserve">roject </w:t>
      </w:r>
      <w:r>
        <w:rPr>
          <w:rFonts w:cstheme="minorHAnsi"/>
          <w:noProof/>
        </w:rPr>
        <w:t>r</w:t>
      </w:r>
      <w:r w:rsidRPr="002A4A91">
        <w:rPr>
          <w:rFonts w:cstheme="minorHAnsi"/>
          <w:noProof/>
        </w:rPr>
        <w:t>eport, which are to be completed using the reporting templates provided by</w:t>
      </w:r>
      <w:r>
        <w:rPr>
          <w:rFonts w:cstheme="minorHAnsi"/>
          <w:noProof/>
        </w:rPr>
        <w:t xml:space="preserve"> the</w:t>
      </w:r>
      <w:r w:rsidRPr="002A4A91">
        <w:rPr>
          <w:rFonts w:cstheme="minorHAnsi"/>
          <w:noProof/>
        </w:rPr>
        <w:t xml:space="preserve"> </w:t>
      </w:r>
      <w:r w:rsidR="001C02B0">
        <w:rPr>
          <w:rFonts w:cstheme="minorHAnsi"/>
          <w:noProof/>
        </w:rPr>
        <w:t xml:space="preserve">Research </w:t>
      </w:r>
      <w:r w:rsidR="00922DA0">
        <w:rPr>
          <w:rFonts w:cstheme="minorHAnsi"/>
          <w:noProof/>
        </w:rPr>
        <w:t>Centre</w:t>
      </w:r>
      <w:r w:rsidR="001C02B0">
        <w:rPr>
          <w:rFonts w:cstheme="minorHAnsi"/>
          <w:noProof/>
        </w:rPr>
        <w:t xml:space="preserve"> and ACE</w:t>
      </w:r>
      <w:r w:rsidRPr="002A4A91">
        <w:rPr>
          <w:rFonts w:cstheme="minorHAnsi"/>
          <w:noProof/>
        </w:rPr>
        <w:t>. All expenses must be submitted  monthly and final submission</w:t>
      </w:r>
      <w:r>
        <w:rPr>
          <w:rFonts w:cstheme="minorHAnsi"/>
          <w:noProof/>
        </w:rPr>
        <w:t xml:space="preserve"> must be</w:t>
      </w:r>
      <w:r w:rsidRPr="002A4A91">
        <w:rPr>
          <w:rFonts w:cstheme="minorHAnsi"/>
          <w:noProof/>
        </w:rPr>
        <w:t xml:space="preserve"> within 30 days of the project end date to qualify for reimbursement.</w:t>
      </w:r>
      <w:r>
        <w:rPr>
          <w:rFonts w:cstheme="minorHAnsi"/>
          <w:noProof/>
        </w:rPr>
        <w:t xml:space="preserve"> </w:t>
      </w:r>
      <w:r w:rsidR="00CC0922">
        <w:rPr>
          <w:rFonts w:cstheme="minorHAnsi"/>
          <w:noProof/>
        </w:rPr>
        <w:t>The Research Centre and ACE</w:t>
      </w:r>
      <w:r w:rsidRPr="002A4A91">
        <w:rPr>
          <w:rFonts w:cstheme="minorHAnsi"/>
          <w:noProof/>
        </w:rPr>
        <w:t>will arrange for monthly check-ins with the Princip</w:t>
      </w:r>
      <w:r>
        <w:rPr>
          <w:rFonts w:cstheme="minorHAnsi"/>
          <w:noProof/>
        </w:rPr>
        <w:t>al</w:t>
      </w:r>
      <w:r w:rsidRPr="002A4A91">
        <w:rPr>
          <w:rFonts w:cstheme="minorHAnsi"/>
          <w:noProof/>
        </w:rPr>
        <w:t xml:space="preserve"> Investigator to assist with meeting project milestones. In addition, the applicant must adhere to all policies and procedures outlined by </w:t>
      </w:r>
      <w:r w:rsidR="00724DD8">
        <w:rPr>
          <w:rFonts w:cstheme="minorHAnsi"/>
          <w:noProof/>
        </w:rPr>
        <w:t>Canadore</w:t>
      </w:r>
      <w:r w:rsidR="001C02B0" w:rsidRPr="002A4A91">
        <w:rPr>
          <w:rFonts w:cstheme="minorHAnsi"/>
          <w:noProof/>
        </w:rPr>
        <w:t xml:space="preserve"> </w:t>
      </w:r>
      <w:r w:rsidRPr="002A4A91">
        <w:rPr>
          <w:rFonts w:cstheme="minorHAnsi"/>
          <w:noProof/>
        </w:rPr>
        <w:t xml:space="preserve">College, including those within </w:t>
      </w:r>
      <w:r w:rsidR="001C02B0">
        <w:rPr>
          <w:rFonts w:cstheme="minorHAnsi"/>
          <w:noProof/>
        </w:rPr>
        <w:t xml:space="preserve">the Responsible Conduct of Research Policy - </w:t>
      </w:r>
      <w:hyperlink r:id="rId11" w:history="1">
        <w:r w:rsidR="00CC0922" w:rsidRPr="006635B8">
          <w:rPr>
            <w:rStyle w:val="Hyperlink"/>
            <w:rFonts w:cstheme="minorHAnsi"/>
            <w:noProof/>
          </w:rPr>
          <w:t>https://cdn.agilitycms.com/canadore-college/Attachments/about-us/A-17%20Responsible%20Conduct%20of%20Research-20.pdf</w:t>
        </w:r>
      </w:hyperlink>
      <w:r w:rsidR="00CC0922">
        <w:rPr>
          <w:rFonts w:cstheme="minorHAnsi"/>
          <w:noProof/>
        </w:rPr>
        <w:t xml:space="preserve">. </w:t>
      </w:r>
    </w:p>
    <w:p w14:paraId="34F8940C" w14:textId="0A128733"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 xml:space="preserve">By signing the grant application, the Dean or Manager is making a commitment to allow the applicant time during their regular working hours to conduct the project, and is assuming oversight responsibility for ensuring the project is completed and all required reporting is done. Research time for all full-time faculty members must be appropriately </w:t>
      </w:r>
      <w:r w:rsidR="008E0817">
        <w:rPr>
          <w:rFonts w:cstheme="minorHAnsi"/>
          <w:noProof/>
        </w:rPr>
        <w:t xml:space="preserve">on their workload. </w:t>
      </w:r>
    </w:p>
    <w:p w14:paraId="3F545226"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OWNERSHIP OF EQUIPMENT</w:t>
      </w:r>
    </w:p>
    <w:p w14:paraId="20E041B7" w14:textId="67881810"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 xml:space="preserve">Equipment purchased with </w:t>
      </w:r>
      <w:r>
        <w:rPr>
          <w:rFonts w:cstheme="minorHAnsi"/>
          <w:noProof/>
        </w:rPr>
        <w:t xml:space="preserve">funding from the </w:t>
      </w:r>
      <w:r w:rsidR="001023B6">
        <w:rPr>
          <w:rFonts w:cstheme="minorHAnsi"/>
          <w:noProof/>
        </w:rPr>
        <w:t xml:space="preserve">SoTL </w:t>
      </w:r>
      <w:r w:rsidR="00CC0922">
        <w:rPr>
          <w:rFonts w:cstheme="minorHAnsi"/>
          <w:noProof/>
        </w:rPr>
        <w:t>Fund</w:t>
      </w:r>
      <w:r w:rsidRPr="002A4A91">
        <w:rPr>
          <w:rFonts w:cstheme="minorHAnsi"/>
          <w:noProof/>
        </w:rPr>
        <w:t xml:space="preserve"> is the property of </w:t>
      </w:r>
      <w:r w:rsidR="001C02B0">
        <w:rPr>
          <w:rFonts w:cstheme="minorHAnsi"/>
          <w:noProof/>
        </w:rPr>
        <w:t>Canadore</w:t>
      </w:r>
      <w:r w:rsidR="001C02B0" w:rsidRPr="002A4A91">
        <w:rPr>
          <w:rFonts w:cstheme="minorHAnsi"/>
          <w:noProof/>
        </w:rPr>
        <w:t xml:space="preserve"> </w:t>
      </w:r>
      <w:r w:rsidRPr="002A4A91">
        <w:rPr>
          <w:rFonts w:cstheme="minorHAnsi"/>
          <w:noProof/>
        </w:rPr>
        <w:t xml:space="preserve">College and the equipment will be maintained within the applicant’s School/Faculty/Department. While some equipment may be used off-site in the course of the project, all funded equipment must be returned to the College at project end. In the event of project cancellation or departure of a grant holder from the College, all equipment must be returned to </w:t>
      </w:r>
      <w:r w:rsidR="00113030">
        <w:rPr>
          <w:rFonts w:cstheme="minorHAnsi"/>
          <w:noProof/>
        </w:rPr>
        <w:t>Canadore</w:t>
      </w:r>
      <w:r w:rsidR="00113030" w:rsidRPr="002A4A91">
        <w:rPr>
          <w:rFonts w:cstheme="minorHAnsi"/>
          <w:noProof/>
        </w:rPr>
        <w:t xml:space="preserve"> </w:t>
      </w:r>
      <w:r w:rsidRPr="002A4A91">
        <w:rPr>
          <w:rFonts w:cstheme="minorHAnsi"/>
          <w:noProof/>
        </w:rPr>
        <w:t xml:space="preserve">College. </w:t>
      </w:r>
    </w:p>
    <w:p w14:paraId="232B79E4"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FREQUENCY OF APPLICATION</w:t>
      </w:r>
    </w:p>
    <w:p w14:paraId="55EFD540" w14:textId="77777777"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Researchers may apply as many times as they wish, however due to the limited funding available, preference may be given to new researchers (notwithstanding merit).</w:t>
      </w:r>
    </w:p>
    <w:p w14:paraId="6CD4E5A5" w14:textId="77777777"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A maximum of two phases will be allowed for any individual project focus. Application for a second phase may occur only after satisfactory completion of the first phase.</w:t>
      </w:r>
    </w:p>
    <w:p w14:paraId="3E7ACC46"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PROJECT AND BUDGET JUSTIFICATION AND USE OF GRANT FUNDS</w:t>
      </w:r>
    </w:p>
    <w:p w14:paraId="07FB7179" w14:textId="51B881C8"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lastRenderedPageBreak/>
        <w:t xml:space="preserve">Applications must present a clear rationale for the proposed </w:t>
      </w:r>
      <w:r w:rsidR="008E0817">
        <w:rPr>
          <w:rFonts w:cstheme="minorHAnsi"/>
          <w:noProof/>
        </w:rPr>
        <w:t>research</w:t>
      </w:r>
      <w:r w:rsidRPr="002A4A91">
        <w:rPr>
          <w:rFonts w:cstheme="minorHAnsi"/>
          <w:noProof/>
        </w:rPr>
        <w:t xml:space="preserve"> project or proposal development and outline the benefits of funding it. A budget and a budget justification must be done in consultation with </w:t>
      </w:r>
      <w:r>
        <w:rPr>
          <w:rFonts w:cstheme="minorHAnsi"/>
          <w:noProof/>
        </w:rPr>
        <w:t xml:space="preserve">the </w:t>
      </w:r>
      <w:r w:rsidR="008E0817">
        <w:rPr>
          <w:rFonts w:cstheme="minorHAnsi"/>
          <w:noProof/>
        </w:rPr>
        <w:t>Research Centre</w:t>
      </w:r>
      <w:r w:rsidRPr="002A4A91">
        <w:rPr>
          <w:rFonts w:cstheme="minorHAnsi"/>
          <w:noProof/>
        </w:rPr>
        <w:t>. The application form contains pages specifically earmarked for these purposes.</w:t>
      </w:r>
    </w:p>
    <w:p w14:paraId="543CF2D7" w14:textId="77777777"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Requests for funds to supplement existing operating or research grants, or to augment funds for larger projects (funded or applied for), generally will not be accepted. Funds cannot be used to cover divisional, department or campus overhead or administrative costs.</w:t>
      </w:r>
    </w:p>
    <w:p w14:paraId="413D11AD"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EXTENSIONS/CHANGES TO PROJECTS</w:t>
      </w:r>
    </w:p>
    <w:p w14:paraId="5EDBDF14" w14:textId="4230FB30"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 xml:space="preserve">Extensions/Changes to projects, including changes to project scope, budget, or extension to the timeline, must be requested prior to making the change(s). Extension/change requests are </w:t>
      </w:r>
      <w:r w:rsidRPr="00992B63">
        <w:rPr>
          <w:rFonts w:cstheme="minorHAnsi"/>
          <w:noProof/>
        </w:rPr>
        <w:t>submitted to</w:t>
      </w:r>
      <w:r w:rsidR="00113030" w:rsidRPr="00992B63">
        <w:rPr>
          <w:rFonts w:cstheme="minorHAnsi"/>
          <w:noProof/>
        </w:rPr>
        <w:t xml:space="preserve"> </w:t>
      </w:r>
      <w:r w:rsidR="006F5F90" w:rsidRPr="00992B63">
        <w:rPr>
          <w:rFonts w:cstheme="minorHAnsi"/>
          <w:noProof/>
        </w:rPr>
        <w:t>ACE</w:t>
      </w:r>
      <w:r w:rsidR="006F5F90">
        <w:rPr>
          <w:rFonts w:cstheme="minorHAnsi"/>
          <w:noProof/>
        </w:rPr>
        <w:t xml:space="preserve"> </w:t>
      </w:r>
      <w:r w:rsidRPr="002A4A91">
        <w:rPr>
          <w:rFonts w:cstheme="minorHAnsi"/>
          <w:noProof/>
        </w:rPr>
        <w:t xml:space="preserve">after approval by the </w:t>
      </w:r>
      <w:r>
        <w:rPr>
          <w:rFonts w:cstheme="minorHAnsi"/>
          <w:noProof/>
        </w:rPr>
        <w:t>applicant</w:t>
      </w:r>
      <w:r w:rsidRPr="002A4A91">
        <w:rPr>
          <w:rFonts w:cstheme="minorHAnsi"/>
          <w:noProof/>
        </w:rPr>
        <w:t>’s Dean or Manager. Such requests are subject to the decision of the review committee and will be considered on a case-by-case basis.</w:t>
      </w:r>
    </w:p>
    <w:p w14:paraId="3409FC2D" w14:textId="77777777" w:rsidR="00663E27" w:rsidRPr="002A4A91" w:rsidRDefault="00663E27" w:rsidP="00663E27">
      <w:pPr>
        <w:tabs>
          <w:tab w:val="left" w:pos="10440"/>
        </w:tabs>
        <w:spacing w:after="120" w:line="240" w:lineRule="auto"/>
        <w:jc w:val="both"/>
        <w:rPr>
          <w:rFonts w:cstheme="minorHAnsi"/>
          <w:b/>
          <w:noProof/>
        </w:rPr>
      </w:pPr>
      <w:r w:rsidRPr="002A4A91">
        <w:rPr>
          <w:rFonts w:cstheme="minorHAnsi"/>
          <w:b/>
          <w:noProof/>
        </w:rPr>
        <w:t>REPORTING REQUIREMENTS AND TRANSFER OF FUNDS</w:t>
      </w:r>
    </w:p>
    <w:p w14:paraId="7E1C1220" w14:textId="6256E867" w:rsidR="00663E27" w:rsidRPr="002A4A91" w:rsidRDefault="00663E27" w:rsidP="00663E27">
      <w:pPr>
        <w:tabs>
          <w:tab w:val="left" w:pos="10440"/>
        </w:tabs>
        <w:spacing w:after="120" w:line="240" w:lineRule="auto"/>
        <w:jc w:val="both"/>
        <w:rPr>
          <w:rFonts w:cstheme="minorHAnsi"/>
          <w:noProof/>
        </w:rPr>
      </w:pPr>
      <w:r w:rsidRPr="002A4A91">
        <w:rPr>
          <w:rFonts w:cstheme="minorHAnsi"/>
          <w:noProof/>
        </w:rPr>
        <w:t xml:space="preserve">The </w:t>
      </w:r>
      <w:r w:rsidR="001023B6">
        <w:rPr>
          <w:rFonts w:cstheme="minorHAnsi"/>
          <w:noProof/>
        </w:rPr>
        <w:t>SoTL</w:t>
      </w:r>
      <w:r w:rsidR="00CC0922">
        <w:rPr>
          <w:rFonts w:cstheme="minorHAnsi"/>
          <w:noProof/>
        </w:rPr>
        <w:t xml:space="preserve"> Fund</w:t>
      </w:r>
      <w:r w:rsidRPr="002A4A91">
        <w:rPr>
          <w:rFonts w:cstheme="minorHAnsi"/>
          <w:noProof/>
        </w:rPr>
        <w:t xml:space="preserve"> pays for actual project expenditures up to the maximum amount awarded.</w:t>
      </w:r>
    </w:p>
    <w:p w14:paraId="41BACF8B" w14:textId="5A85D153" w:rsidR="00663E27" w:rsidRPr="002A4A91" w:rsidRDefault="00663E27" w:rsidP="009A0D54">
      <w:pPr>
        <w:tabs>
          <w:tab w:val="left" w:pos="10440"/>
        </w:tabs>
        <w:spacing w:after="120" w:line="240" w:lineRule="auto"/>
        <w:jc w:val="both"/>
        <w:rPr>
          <w:rFonts w:cstheme="minorHAnsi"/>
          <w:noProof/>
        </w:rPr>
      </w:pPr>
      <w:r w:rsidRPr="002A4A91">
        <w:rPr>
          <w:rFonts w:cstheme="minorHAnsi"/>
          <w:noProof/>
        </w:rPr>
        <w:t xml:space="preserve">The researcher will keep appropriate financial records and receipts. All eligible expenses (up to the maximum award amount) will be charged to an account in </w:t>
      </w:r>
      <w:r w:rsidR="001023B6">
        <w:rPr>
          <w:rFonts w:cstheme="minorHAnsi"/>
          <w:noProof/>
        </w:rPr>
        <w:t xml:space="preserve"> ACE</w:t>
      </w:r>
      <w:r w:rsidRPr="002A4A91">
        <w:rPr>
          <w:rFonts w:cstheme="minorHAnsi"/>
          <w:noProof/>
        </w:rPr>
        <w:t>. Please note, all expenses must be submitted within 30 days of the project end date to qualify for reimbursement.</w:t>
      </w:r>
    </w:p>
    <w:p w14:paraId="36B8D3D9" w14:textId="433EF02E" w:rsidR="00663E27" w:rsidRPr="002A4A91" w:rsidRDefault="00663E27" w:rsidP="00663E27">
      <w:pPr>
        <w:spacing w:after="0" w:line="240" w:lineRule="auto"/>
        <w:jc w:val="both"/>
        <w:rPr>
          <w:rFonts w:cstheme="minorHAnsi"/>
        </w:rPr>
      </w:pPr>
      <w:r w:rsidRPr="002A4A91">
        <w:rPr>
          <w:rFonts w:cstheme="minorHAnsi"/>
        </w:rPr>
        <w:t xml:space="preserve">Applicants are required to participate in a </w:t>
      </w:r>
      <w:r w:rsidR="00113030">
        <w:rPr>
          <w:rFonts w:cstheme="minorHAnsi"/>
        </w:rPr>
        <w:t xml:space="preserve">SoTL </w:t>
      </w:r>
      <w:r w:rsidRPr="002A4A91">
        <w:rPr>
          <w:rFonts w:cstheme="minorHAnsi"/>
        </w:rPr>
        <w:t xml:space="preserve">research symposium, or another annual event organized by </w:t>
      </w:r>
      <w:r>
        <w:rPr>
          <w:rFonts w:cstheme="minorHAnsi"/>
        </w:rPr>
        <w:t xml:space="preserve">the </w:t>
      </w:r>
      <w:r w:rsidR="00113030">
        <w:rPr>
          <w:rFonts w:cstheme="minorHAnsi"/>
        </w:rPr>
        <w:t xml:space="preserve">Research </w:t>
      </w:r>
      <w:r w:rsidR="009A0D54">
        <w:rPr>
          <w:rFonts w:cstheme="minorHAnsi"/>
        </w:rPr>
        <w:t>Centre</w:t>
      </w:r>
      <w:r w:rsidR="00113030">
        <w:rPr>
          <w:rFonts w:cstheme="minorHAnsi"/>
        </w:rPr>
        <w:t xml:space="preserve"> and ACE </w:t>
      </w:r>
      <w:r w:rsidRPr="002A4A91">
        <w:rPr>
          <w:rFonts w:cstheme="minorHAnsi"/>
        </w:rPr>
        <w:t xml:space="preserve">to disseminate the research findings. </w:t>
      </w:r>
    </w:p>
    <w:p w14:paraId="6BA40931" w14:textId="77777777" w:rsidR="00663E27" w:rsidRPr="002A4A91" w:rsidRDefault="00663E27" w:rsidP="00663E27">
      <w:pPr>
        <w:spacing w:after="0" w:line="240" w:lineRule="auto"/>
        <w:jc w:val="both"/>
        <w:rPr>
          <w:rFonts w:cstheme="minorHAnsi"/>
        </w:rPr>
      </w:pPr>
    </w:p>
    <w:p w14:paraId="0F018315" w14:textId="0387C993" w:rsidR="00663E27" w:rsidRPr="002A4A91" w:rsidRDefault="00663E27" w:rsidP="00663E27">
      <w:pPr>
        <w:spacing w:after="0" w:line="240" w:lineRule="auto"/>
        <w:jc w:val="both"/>
        <w:rPr>
          <w:rFonts w:cstheme="minorHAnsi"/>
        </w:rPr>
      </w:pPr>
      <w:r w:rsidRPr="002A4A91">
        <w:rPr>
          <w:rFonts w:cstheme="minorHAnsi"/>
        </w:rPr>
        <w:t xml:space="preserve">Applicants who have received any </w:t>
      </w:r>
      <w:r>
        <w:rPr>
          <w:rFonts w:cstheme="minorHAnsi"/>
        </w:rPr>
        <w:t xml:space="preserve">funding from the </w:t>
      </w:r>
      <w:r w:rsidR="001023B6">
        <w:rPr>
          <w:rFonts w:cstheme="minorHAnsi"/>
        </w:rPr>
        <w:t xml:space="preserve">SoTL </w:t>
      </w:r>
      <w:r w:rsidR="00CC0922">
        <w:rPr>
          <w:rFonts w:cstheme="minorHAnsi"/>
        </w:rPr>
        <w:t>Fund</w:t>
      </w:r>
      <w:r w:rsidRPr="002A4A91">
        <w:rPr>
          <w:rFonts w:cstheme="minorHAnsi"/>
        </w:rPr>
        <w:t xml:space="preserve"> of any type</w:t>
      </w:r>
      <w:r>
        <w:rPr>
          <w:rFonts w:cstheme="minorHAnsi"/>
        </w:rPr>
        <w:t xml:space="preserve"> but</w:t>
      </w:r>
      <w:r w:rsidRPr="002A4A91">
        <w:rPr>
          <w:rFonts w:cstheme="minorHAnsi"/>
        </w:rPr>
        <w:t xml:space="preserve"> have not submitted project completion requirements by the deadline specified in their award letter or </w:t>
      </w:r>
      <w:r>
        <w:rPr>
          <w:rFonts w:cstheme="minorHAnsi"/>
        </w:rPr>
        <w:t>p</w:t>
      </w:r>
      <w:r w:rsidRPr="002A4A91">
        <w:rPr>
          <w:rFonts w:cstheme="minorHAnsi"/>
        </w:rPr>
        <w:t xml:space="preserve">roject </w:t>
      </w:r>
      <w:r>
        <w:rPr>
          <w:rFonts w:cstheme="minorHAnsi"/>
        </w:rPr>
        <w:t>p</w:t>
      </w:r>
      <w:r w:rsidRPr="002A4A91">
        <w:rPr>
          <w:rFonts w:cstheme="minorHAnsi"/>
        </w:rPr>
        <w:t>lans</w:t>
      </w:r>
      <w:r>
        <w:rPr>
          <w:rFonts w:cstheme="minorHAnsi"/>
        </w:rPr>
        <w:t>,</w:t>
      </w:r>
      <w:r w:rsidRPr="002A4A91">
        <w:rPr>
          <w:rFonts w:cstheme="minorHAnsi"/>
        </w:rPr>
        <w:t xml:space="preserve"> are not eligible to apply for additional funding until the outstanding requirements have been submitted.</w:t>
      </w:r>
    </w:p>
    <w:p w14:paraId="480E6DDB" w14:textId="77777777" w:rsidR="00663E27" w:rsidRPr="002A4A91" w:rsidRDefault="00663E27" w:rsidP="00663E27">
      <w:pPr>
        <w:spacing w:after="0" w:line="240" w:lineRule="auto"/>
        <w:jc w:val="both"/>
        <w:rPr>
          <w:rFonts w:cstheme="minorHAnsi"/>
        </w:rPr>
      </w:pPr>
    </w:p>
    <w:p w14:paraId="6C99515C" w14:textId="0701D4BA" w:rsidR="00663E27" w:rsidRDefault="00663E27" w:rsidP="00663E27">
      <w:pPr>
        <w:tabs>
          <w:tab w:val="left" w:pos="10440"/>
        </w:tabs>
        <w:spacing w:after="120" w:line="240" w:lineRule="auto"/>
        <w:jc w:val="both"/>
        <w:rPr>
          <w:rFonts w:cstheme="minorHAnsi"/>
          <w:noProof/>
        </w:rPr>
      </w:pPr>
      <w:r w:rsidRPr="002A4A91">
        <w:rPr>
          <w:rFonts w:cstheme="minorHAnsi"/>
          <w:noProof/>
        </w:rPr>
        <w:t xml:space="preserve">In the event a project is not completed as awarded, the </w:t>
      </w:r>
      <w:r w:rsidR="008E0817">
        <w:rPr>
          <w:rFonts w:cstheme="minorHAnsi"/>
          <w:noProof/>
        </w:rPr>
        <w:t>Research Centre</w:t>
      </w:r>
      <w:r w:rsidRPr="002A4A91">
        <w:rPr>
          <w:rFonts w:cstheme="minorHAnsi"/>
          <w:noProof/>
        </w:rPr>
        <w:t xml:space="preserve"> will coordinate financial compensation directly with the school/department.</w:t>
      </w:r>
    </w:p>
    <w:p w14:paraId="50D3185A" w14:textId="77777777" w:rsidR="00663E27" w:rsidRDefault="00663E27" w:rsidP="00663E27">
      <w:pPr>
        <w:tabs>
          <w:tab w:val="left" w:pos="10440"/>
        </w:tabs>
        <w:spacing w:after="120" w:line="240" w:lineRule="auto"/>
        <w:jc w:val="both"/>
        <w:rPr>
          <w:rFonts w:cstheme="minorHAnsi"/>
          <w:b/>
          <w:noProof/>
        </w:rPr>
      </w:pPr>
      <w:r>
        <w:rPr>
          <w:rFonts w:cstheme="minorHAnsi"/>
          <w:b/>
          <w:noProof/>
        </w:rPr>
        <w:t>ACKNOWLEDGEMENTS</w:t>
      </w:r>
    </w:p>
    <w:p w14:paraId="4D5A1E1E" w14:textId="6C4A89B5" w:rsidR="00663E27" w:rsidRPr="002A4A91" w:rsidRDefault="00663E27" w:rsidP="00663E27">
      <w:pPr>
        <w:tabs>
          <w:tab w:val="left" w:pos="10440"/>
        </w:tabs>
        <w:spacing w:after="120" w:line="240" w:lineRule="auto"/>
        <w:jc w:val="both"/>
        <w:rPr>
          <w:rFonts w:cstheme="minorHAnsi"/>
          <w:noProof/>
        </w:rPr>
      </w:pPr>
      <w:r w:rsidRPr="00992B63">
        <w:rPr>
          <w:rFonts w:cstheme="minorHAnsi"/>
          <w:bCs/>
          <w:noProof/>
        </w:rPr>
        <w:t xml:space="preserve">Portions of this document were used from </w:t>
      </w:r>
      <w:r w:rsidR="005D7D1E" w:rsidRPr="00992B63">
        <w:rPr>
          <w:rFonts w:cstheme="minorHAnsi"/>
          <w:bCs/>
          <w:noProof/>
        </w:rPr>
        <w:t>Confederation College’s</w:t>
      </w:r>
      <w:r w:rsidRPr="00992B63">
        <w:rPr>
          <w:rFonts w:cstheme="minorHAnsi"/>
          <w:bCs/>
          <w:noProof/>
        </w:rPr>
        <w:t xml:space="preserve"> Innovation Fund documents. Permission for reuse and modification were granted by the institution's Applied </w:t>
      </w:r>
      <w:r w:rsidR="008E0817" w:rsidRPr="00992B63">
        <w:rPr>
          <w:rFonts w:cstheme="minorHAnsi"/>
          <w:bCs/>
          <w:noProof/>
        </w:rPr>
        <w:t>Research Centre</w:t>
      </w:r>
      <w:r w:rsidRPr="00992B63">
        <w:rPr>
          <w:rFonts w:cstheme="minorHAnsi"/>
          <w:bCs/>
          <w:noProof/>
        </w:rPr>
        <w:t>.</w:t>
      </w:r>
      <w:r>
        <w:rPr>
          <w:rFonts w:cstheme="minorHAnsi"/>
          <w:bCs/>
          <w:noProof/>
        </w:rPr>
        <w:t xml:space="preserve"> </w:t>
      </w:r>
    </w:p>
    <w:p w14:paraId="1356C79E" w14:textId="77777777" w:rsidR="009F4E71" w:rsidRDefault="009F4E71" w:rsidP="00663E27">
      <w:pPr>
        <w:tabs>
          <w:tab w:val="left" w:pos="10440"/>
        </w:tabs>
        <w:spacing w:after="120" w:line="240" w:lineRule="auto"/>
        <w:jc w:val="both"/>
        <w:rPr>
          <w:rFonts w:cstheme="minorHAnsi"/>
          <w:noProof/>
        </w:rPr>
      </w:pPr>
    </w:p>
    <w:p w14:paraId="0D8398DC" w14:textId="77777777" w:rsidR="00354E8F" w:rsidRPr="00354E8F" w:rsidRDefault="00354E8F" w:rsidP="00354E8F">
      <w:pPr>
        <w:rPr>
          <w:rFonts w:cstheme="minorHAnsi"/>
        </w:rPr>
      </w:pPr>
    </w:p>
    <w:p w14:paraId="6DFB8D96" w14:textId="77777777" w:rsidR="00354E8F" w:rsidRPr="00354E8F" w:rsidRDefault="00354E8F" w:rsidP="00354E8F">
      <w:pPr>
        <w:rPr>
          <w:rFonts w:cstheme="minorHAnsi"/>
        </w:rPr>
      </w:pPr>
    </w:p>
    <w:p w14:paraId="7D2C6327" w14:textId="77777777" w:rsidR="00354E8F" w:rsidRPr="00354E8F" w:rsidRDefault="00354E8F" w:rsidP="00354E8F">
      <w:pPr>
        <w:rPr>
          <w:rFonts w:cstheme="minorHAnsi"/>
        </w:rPr>
      </w:pPr>
    </w:p>
    <w:p w14:paraId="263F2955" w14:textId="77777777" w:rsidR="00354E8F" w:rsidRPr="00354E8F" w:rsidRDefault="00354E8F" w:rsidP="00354E8F">
      <w:pPr>
        <w:rPr>
          <w:rFonts w:cstheme="minorHAnsi"/>
        </w:rPr>
      </w:pPr>
    </w:p>
    <w:p w14:paraId="7E2CC3AE" w14:textId="77777777" w:rsidR="00354E8F" w:rsidRPr="00354E8F" w:rsidRDefault="00354E8F" w:rsidP="00354E8F">
      <w:pPr>
        <w:rPr>
          <w:rFonts w:cstheme="minorHAnsi"/>
        </w:rPr>
      </w:pPr>
    </w:p>
    <w:p w14:paraId="5BE13CD9" w14:textId="77777777" w:rsidR="00354E8F" w:rsidRPr="00354E8F" w:rsidRDefault="00354E8F" w:rsidP="00354E8F">
      <w:pPr>
        <w:rPr>
          <w:rFonts w:cstheme="minorHAnsi"/>
        </w:rPr>
      </w:pPr>
    </w:p>
    <w:p w14:paraId="6857F30B" w14:textId="77777777" w:rsidR="00354E8F" w:rsidRPr="00354E8F" w:rsidRDefault="00354E8F" w:rsidP="00354E8F">
      <w:pPr>
        <w:rPr>
          <w:rFonts w:cstheme="minorHAnsi"/>
        </w:rPr>
      </w:pPr>
    </w:p>
    <w:p w14:paraId="76402963" w14:textId="77777777" w:rsidR="00354E8F" w:rsidRPr="00354E8F" w:rsidRDefault="00354E8F" w:rsidP="00354E8F">
      <w:pPr>
        <w:rPr>
          <w:rFonts w:cstheme="minorHAnsi"/>
        </w:rPr>
      </w:pPr>
    </w:p>
    <w:p w14:paraId="608595CD" w14:textId="7FD0CA76" w:rsidR="00354E8F" w:rsidRPr="00354E8F" w:rsidRDefault="00354E8F" w:rsidP="00354E8F">
      <w:pPr>
        <w:tabs>
          <w:tab w:val="left" w:pos="3413"/>
        </w:tabs>
        <w:rPr>
          <w:rFonts w:cstheme="minorHAnsi"/>
        </w:rPr>
      </w:pPr>
      <w:r>
        <w:rPr>
          <w:rFonts w:cstheme="minorHAnsi"/>
        </w:rPr>
        <w:tab/>
      </w:r>
    </w:p>
    <w:sectPr w:rsidR="00354E8F" w:rsidRPr="00354E8F" w:rsidSect="001350CD">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D3E99" w14:textId="77777777" w:rsidR="008440A9" w:rsidRDefault="008440A9" w:rsidP="00EB27C2">
      <w:pPr>
        <w:spacing w:after="0" w:line="240" w:lineRule="auto"/>
      </w:pPr>
      <w:r>
        <w:separator/>
      </w:r>
    </w:p>
  </w:endnote>
  <w:endnote w:type="continuationSeparator" w:id="0">
    <w:p w14:paraId="33C1F3C2" w14:textId="77777777" w:rsidR="008440A9" w:rsidRDefault="008440A9" w:rsidP="00EB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FC6E" w14:textId="61BC9CF7" w:rsidR="00805B11" w:rsidRDefault="00805B11">
    <w:pPr>
      <w:pStyle w:val="Footer"/>
    </w:pPr>
    <w:r>
      <w:t xml:space="preserve">Version: </w:t>
    </w:r>
    <w:r w:rsidR="00354E8F">
      <w:t>6</w:t>
    </w:r>
    <w:r w:rsidR="0027228C">
      <w:t>/</w:t>
    </w:r>
    <w:r w:rsidR="00354E8F">
      <w:t>3</w:t>
    </w:r>
    <w:r w:rsidR="0027228C">
      <w:t>/2024</w:t>
    </w:r>
  </w:p>
  <w:p w14:paraId="105BC69A" w14:textId="20130714" w:rsidR="00EB27C2" w:rsidRDefault="00EB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CD23" w14:textId="77777777" w:rsidR="008440A9" w:rsidRDefault="008440A9" w:rsidP="00EB27C2">
      <w:pPr>
        <w:spacing w:after="0" w:line="240" w:lineRule="auto"/>
      </w:pPr>
      <w:r>
        <w:separator/>
      </w:r>
    </w:p>
  </w:footnote>
  <w:footnote w:type="continuationSeparator" w:id="0">
    <w:p w14:paraId="280B3648" w14:textId="77777777" w:rsidR="008440A9" w:rsidRDefault="008440A9" w:rsidP="00EB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AF2A" w14:textId="1CBCF1A4" w:rsidR="00EB27C2" w:rsidRDefault="00CF7E05" w:rsidP="00EB27C2">
    <w:pPr>
      <w:pStyle w:val="Header"/>
      <w:jc w:val="right"/>
    </w:pPr>
    <w:r>
      <w:t>SoTL Fund</w:t>
    </w:r>
    <w:r w:rsidR="00EB27C2">
      <w:t xml:space="preserve"> Guidelines</w:t>
    </w:r>
  </w:p>
  <w:p w14:paraId="14ED8C29" w14:textId="35682970" w:rsidR="00EB27C2" w:rsidRDefault="00EB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34D5"/>
    <w:multiLevelType w:val="hybridMultilevel"/>
    <w:tmpl w:val="3F2842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0FCE"/>
    <w:multiLevelType w:val="hybridMultilevel"/>
    <w:tmpl w:val="15DCF308"/>
    <w:lvl w:ilvl="0" w:tplc="15E8BE86">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251E05"/>
    <w:multiLevelType w:val="multilevel"/>
    <w:tmpl w:val="FD206766"/>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15:restartNumberingAfterBreak="0">
    <w:nsid w:val="4B0E1119"/>
    <w:multiLevelType w:val="multilevel"/>
    <w:tmpl w:val="C1F09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88D2D34"/>
    <w:multiLevelType w:val="hybridMultilevel"/>
    <w:tmpl w:val="BA1E9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3D0733"/>
    <w:multiLevelType w:val="hybridMultilevel"/>
    <w:tmpl w:val="BA8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B225A"/>
    <w:multiLevelType w:val="hybridMultilevel"/>
    <w:tmpl w:val="2B8E37F8"/>
    <w:lvl w:ilvl="0" w:tplc="EC7CF69A">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1418642">
    <w:abstractNumId w:val="3"/>
  </w:num>
  <w:num w:numId="2" w16cid:durableId="1034768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3126">
    <w:abstractNumId w:val="5"/>
  </w:num>
  <w:num w:numId="4" w16cid:durableId="313490807">
    <w:abstractNumId w:val="2"/>
  </w:num>
  <w:num w:numId="5" w16cid:durableId="791940618">
    <w:abstractNumId w:val="4"/>
  </w:num>
  <w:num w:numId="6" w16cid:durableId="471366518">
    <w:abstractNumId w:val="0"/>
  </w:num>
  <w:num w:numId="7" w16cid:durableId="1701512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72"/>
    <w:rsid w:val="00042E16"/>
    <w:rsid w:val="001023B6"/>
    <w:rsid w:val="00113030"/>
    <w:rsid w:val="00122835"/>
    <w:rsid w:val="001350CD"/>
    <w:rsid w:val="001761AB"/>
    <w:rsid w:val="001A7CC0"/>
    <w:rsid w:val="001C02B0"/>
    <w:rsid w:val="001E3972"/>
    <w:rsid w:val="00210A49"/>
    <w:rsid w:val="00246AFD"/>
    <w:rsid w:val="002529AA"/>
    <w:rsid w:val="002614C6"/>
    <w:rsid w:val="0027228C"/>
    <w:rsid w:val="00280CEE"/>
    <w:rsid w:val="00294909"/>
    <w:rsid w:val="0029654B"/>
    <w:rsid w:val="002A018A"/>
    <w:rsid w:val="002A0D27"/>
    <w:rsid w:val="002A4A91"/>
    <w:rsid w:val="002D0AA4"/>
    <w:rsid w:val="002D7E71"/>
    <w:rsid w:val="0032183D"/>
    <w:rsid w:val="00354E8F"/>
    <w:rsid w:val="00394425"/>
    <w:rsid w:val="003C3EEB"/>
    <w:rsid w:val="003D7935"/>
    <w:rsid w:val="003E203C"/>
    <w:rsid w:val="003F0487"/>
    <w:rsid w:val="00413F7F"/>
    <w:rsid w:val="004324D7"/>
    <w:rsid w:val="00436361"/>
    <w:rsid w:val="004504A5"/>
    <w:rsid w:val="00452ED4"/>
    <w:rsid w:val="00495CC1"/>
    <w:rsid w:val="00496BBC"/>
    <w:rsid w:val="004A7598"/>
    <w:rsid w:val="005078D9"/>
    <w:rsid w:val="005A2C7F"/>
    <w:rsid w:val="005D1496"/>
    <w:rsid w:val="005D7D1E"/>
    <w:rsid w:val="005E4FFF"/>
    <w:rsid w:val="00663E27"/>
    <w:rsid w:val="006F5F90"/>
    <w:rsid w:val="00724DD8"/>
    <w:rsid w:val="00732036"/>
    <w:rsid w:val="007423CA"/>
    <w:rsid w:val="00772E6C"/>
    <w:rsid w:val="00805B11"/>
    <w:rsid w:val="008316BE"/>
    <w:rsid w:val="008402DB"/>
    <w:rsid w:val="00841EB8"/>
    <w:rsid w:val="008440A9"/>
    <w:rsid w:val="00856AD4"/>
    <w:rsid w:val="0089729D"/>
    <w:rsid w:val="008D5F62"/>
    <w:rsid w:val="008E0817"/>
    <w:rsid w:val="008E1E82"/>
    <w:rsid w:val="008E7047"/>
    <w:rsid w:val="00922DA0"/>
    <w:rsid w:val="00961852"/>
    <w:rsid w:val="00992B63"/>
    <w:rsid w:val="009A0366"/>
    <w:rsid w:val="009A090D"/>
    <w:rsid w:val="009A0D54"/>
    <w:rsid w:val="009E2302"/>
    <w:rsid w:val="009F4E71"/>
    <w:rsid w:val="00A5283B"/>
    <w:rsid w:val="00A52BEF"/>
    <w:rsid w:val="00A56ECA"/>
    <w:rsid w:val="00A84E11"/>
    <w:rsid w:val="00AA0622"/>
    <w:rsid w:val="00AC1EAE"/>
    <w:rsid w:val="00BB3EA4"/>
    <w:rsid w:val="00BB4672"/>
    <w:rsid w:val="00C5358A"/>
    <w:rsid w:val="00C74CE7"/>
    <w:rsid w:val="00CA111A"/>
    <w:rsid w:val="00CC0922"/>
    <w:rsid w:val="00CC1C75"/>
    <w:rsid w:val="00CF7E05"/>
    <w:rsid w:val="00D32634"/>
    <w:rsid w:val="00DC01B7"/>
    <w:rsid w:val="00E124EF"/>
    <w:rsid w:val="00E465D0"/>
    <w:rsid w:val="00E61E2F"/>
    <w:rsid w:val="00E77D0B"/>
    <w:rsid w:val="00EA0177"/>
    <w:rsid w:val="00EB27C2"/>
    <w:rsid w:val="00EC3F1A"/>
    <w:rsid w:val="00EF23DA"/>
    <w:rsid w:val="00F0023E"/>
    <w:rsid w:val="00F01673"/>
    <w:rsid w:val="00F3033A"/>
    <w:rsid w:val="00F365D5"/>
    <w:rsid w:val="00F366C0"/>
    <w:rsid w:val="00F8525C"/>
    <w:rsid w:val="00F95FBD"/>
    <w:rsid w:val="00FB3AB2"/>
    <w:rsid w:val="00FB6A0F"/>
    <w:rsid w:val="00FC3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97DEC"/>
  <w15:chartTrackingRefBased/>
  <w15:docId w15:val="{772BD3EA-6ACB-412C-9B19-273033D8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36361"/>
    <w:pPr>
      <w:keepNext/>
      <w:keepLines/>
      <w:spacing w:before="40" w:after="0"/>
      <w:outlineLvl w:val="1"/>
    </w:pPr>
    <w:rPr>
      <w:rFonts w:ascii="Arial" w:eastAsiaTheme="majorEastAsia" w:hAnsi="Arial"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672"/>
    <w:pPr>
      <w:ind w:left="720"/>
      <w:contextualSpacing/>
    </w:pPr>
  </w:style>
  <w:style w:type="paragraph" w:styleId="NormalWeb">
    <w:name w:val="Normal (Web)"/>
    <w:basedOn w:val="Normal"/>
    <w:uiPriority w:val="99"/>
    <w:semiHidden/>
    <w:unhideWhenUsed/>
    <w:rsid w:val="009F4E7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EB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C2"/>
  </w:style>
  <w:style w:type="paragraph" w:styleId="Footer">
    <w:name w:val="footer"/>
    <w:basedOn w:val="Normal"/>
    <w:link w:val="FooterChar"/>
    <w:uiPriority w:val="99"/>
    <w:unhideWhenUsed/>
    <w:rsid w:val="00EB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C2"/>
  </w:style>
  <w:style w:type="character" w:customStyle="1" w:styleId="Heading2Char">
    <w:name w:val="Heading 2 Char"/>
    <w:basedOn w:val="DefaultParagraphFont"/>
    <w:link w:val="Heading2"/>
    <w:uiPriority w:val="9"/>
    <w:rsid w:val="00436361"/>
    <w:rPr>
      <w:rFonts w:ascii="Arial" w:eastAsiaTheme="majorEastAsia" w:hAnsi="Arial" w:cstheme="majorBidi"/>
      <w:b/>
      <w:color w:val="2F5496" w:themeColor="accent1" w:themeShade="BF"/>
      <w:szCs w:val="26"/>
    </w:rPr>
  </w:style>
  <w:style w:type="character" w:styleId="Hyperlink">
    <w:name w:val="Hyperlink"/>
    <w:basedOn w:val="DefaultParagraphFont"/>
    <w:uiPriority w:val="99"/>
    <w:unhideWhenUsed/>
    <w:rsid w:val="00436361"/>
    <w:rPr>
      <w:color w:val="0563C1" w:themeColor="hyperlink"/>
      <w:u w:val="single"/>
    </w:rPr>
  </w:style>
  <w:style w:type="character" w:styleId="UnresolvedMention">
    <w:name w:val="Unresolved Mention"/>
    <w:basedOn w:val="DefaultParagraphFont"/>
    <w:uiPriority w:val="99"/>
    <w:semiHidden/>
    <w:unhideWhenUsed/>
    <w:rsid w:val="00AC1EAE"/>
    <w:rPr>
      <w:color w:val="605E5C"/>
      <w:shd w:val="clear" w:color="auto" w:fill="E1DFDD"/>
    </w:rPr>
  </w:style>
  <w:style w:type="table" w:styleId="TableGrid">
    <w:name w:val="Table Grid"/>
    <w:basedOn w:val="TableNormal"/>
    <w:uiPriority w:val="39"/>
    <w:rsid w:val="003D79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177"/>
    <w:rPr>
      <w:sz w:val="16"/>
      <w:szCs w:val="16"/>
    </w:rPr>
  </w:style>
  <w:style w:type="paragraph" w:styleId="CommentText">
    <w:name w:val="annotation text"/>
    <w:basedOn w:val="Normal"/>
    <w:link w:val="CommentTextChar"/>
    <w:uiPriority w:val="99"/>
    <w:unhideWhenUsed/>
    <w:rsid w:val="00EA0177"/>
    <w:pPr>
      <w:spacing w:line="240" w:lineRule="auto"/>
    </w:pPr>
    <w:rPr>
      <w:sz w:val="20"/>
      <w:szCs w:val="20"/>
    </w:rPr>
  </w:style>
  <w:style w:type="character" w:customStyle="1" w:styleId="CommentTextChar">
    <w:name w:val="Comment Text Char"/>
    <w:basedOn w:val="DefaultParagraphFont"/>
    <w:link w:val="CommentText"/>
    <w:uiPriority w:val="99"/>
    <w:rsid w:val="00EA0177"/>
    <w:rPr>
      <w:sz w:val="20"/>
      <w:szCs w:val="20"/>
    </w:rPr>
  </w:style>
  <w:style w:type="paragraph" w:styleId="CommentSubject">
    <w:name w:val="annotation subject"/>
    <w:basedOn w:val="CommentText"/>
    <w:next w:val="CommentText"/>
    <w:link w:val="CommentSubjectChar"/>
    <w:uiPriority w:val="99"/>
    <w:semiHidden/>
    <w:unhideWhenUsed/>
    <w:rsid w:val="00EA0177"/>
    <w:rPr>
      <w:b/>
      <w:bCs/>
    </w:rPr>
  </w:style>
  <w:style w:type="character" w:customStyle="1" w:styleId="CommentSubjectChar">
    <w:name w:val="Comment Subject Char"/>
    <w:basedOn w:val="CommentTextChar"/>
    <w:link w:val="CommentSubject"/>
    <w:uiPriority w:val="99"/>
    <w:semiHidden/>
    <w:rsid w:val="00EA0177"/>
    <w:rPr>
      <w:b/>
      <w:bCs/>
      <w:sz w:val="20"/>
      <w:szCs w:val="20"/>
    </w:rPr>
  </w:style>
  <w:style w:type="paragraph" w:styleId="Revision">
    <w:name w:val="Revision"/>
    <w:hidden/>
    <w:uiPriority w:val="99"/>
    <w:semiHidden/>
    <w:rsid w:val="00C74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1535">
      <w:bodyDiv w:val="1"/>
      <w:marLeft w:val="0"/>
      <w:marRight w:val="0"/>
      <w:marTop w:val="0"/>
      <w:marBottom w:val="0"/>
      <w:divBdr>
        <w:top w:val="none" w:sz="0" w:space="0" w:color="auto"/>
        <w:left w:val="none" w:sz="0" w:space="0" w:color="auto"/>
        <w:bottom w:val="none" w:sz="0" w:space="0" w:color="auto"/>
        <w:right w:val="none" w:sz="0" w:space="0" w:color="auto"/>
      </w:divBdr>
    </w:div>
    <w:div w:id="5606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agilitycms.com/canadore-college/Attachments/about-us/A-17%20Responsible%20Conduct%20of%20Research-2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61009d-e09d-4aa3-9183-5189d659d4cb" xsi:nil="true"/>
    <lcf76f155ced4ddcb4097134ff3c332f xmlns="a7dae616-acc8-4f9c-b206-fb9a0a819bbb">
      <Terms xmlns="http://schemas.microsoft.com/office/infopath/2007/PartnerControls"/>
    </lcf76f155ced4ddcb4097134ff3c332f>
    <Notes xmlns="a7dae616-acc8-4f9c-b206-fb9a0a819b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873A5CC46D469C10D6F7E1BE54CE" ma:contentTypeVersion="19" ma:contentTypeDescription="Create a new document." ma:contentTypeScope="" ma:versionID="f288cca6b3efb40325eb01fbee552738">
  <xsd:schema xmlns:xsd="http://www.w3.org/2001/XMLSchema" xmlns:xs="http://www.w3.org/2001/XMLSchema" xmlns:p="http://schemas.microsoft.com/office/2006/metadata/properties" xmlns:ns2="a7dae616-acc8-4f9c-b206-fb9a0a819bbb" xmlns:ns3="0761009d-e09d-4aa3-9183-5189d659d4cb" targetNamespace="http://schemas.microsoft.com/office/2006/metadata/properties" ma:root="true" ma:fieldsID="c9fd59b3478bd65072769a4cfae765e3" ns2:_="" ns3:_="">
    <xsd:import namespace="a7dae616-acc8-4f9c-b206-fb9a0a819bbb"/>
    <xsd:import namespace="0761009d-e09d-4aa3-9183-5189d659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e616-acc8-4f9c-b206-fb9a0a819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09027-6675-46b8-bdb9-97c20754a574"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1009d-e09d-4aa3-9183-5189d659d4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4356f7-6305-47ec-b136-e5addf51ec23}" ma:internalName="TaxCatchAll" ma:showField="CatchAllData" ma:web="0761009d-e09d-4aa3-9183-5189d659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2B76-9A1E-4D8B-A40F-8FAB665703D2}">
  <ds:schemaRefs>
    <ds:schemaRef ds:uri="http://schemas.microsoft.com/office/2006/metadata/properties"/>
    <ds:schemaRef ds:uri="http://schemas.microsoft.com/office/infopath/2007/PartnerControls"/>
    <ds:schemaRef ds:uri="0761009d-e09d-4aa3-9183-5189d659d4cb"/>
    <ds:schemaRef ds:uri="a7dae616-acc8-4f9c-b206-fb9a0a819bbb"/>
  </ds:schemaRefs>
</ds:datastoreItem>
</file>

<file path=customXml/itemProps2.xml><?xml version="1.0" encoding="utf-8"?>
<ds:datastoreItem xmlns:ds="http://schemas.openxmlformats.org/officeDocument/2006/customXml" ds:itemID="{7B6ED294-D795-48C7-B78C-82F4F34F2505}">
  <ds:schemaRefs>
    <ds:schemaRef ds:uri="http://schemas.openxmlformats.org/officeDocument/2006/bibliography"/>
  </ds:schemaRefs>
</ds:datastoreItem>
</file>

<file path=customXml/itemProps3.xml><?xml version="1.0" encoding="utf-8"?>
<ds:datastoreItem xmlns:ds="http://schemas.openxmlformats.org/officeDocument/2006/customXml" ds:itemID="{020DCC14-23F8-4BF2-82F0-F51B50C0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e616-acc8-4f9c-b206-fb9a0a819bbb"/>
    <ds:schemaRef ds:uri="0761009d-e09d-4aa3-9183-5189d659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7E754-A2D9-4B53-83E7-9D03FC6A4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1806</Words>
  <Characters>9106</Characters>
  <Application>Microsoft Office Word</Application>
  <DocSecurity>0</DocSecurity>
  <Lines>202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tlarocq1 (Tim Larocque)</dc:creator>
  <cp:keywords/>
  <dc:description/>
  <cp:lastModifiedBy>Inci Sariz</cp:lastModifiedBy>
  <cp:revision>10</cp:revision>
  <cp:lastPrinted>2024-05-01T14:49:00Z</cp:lastPrinted>
  <dcterms:created xsi:type="dcterms:W3CDTF">2024-05-01T15:00:00Z</dcterms:created>
  <dcterms:modified xsi:type="dcterms:W3CDTF">2024-10-24T13:06:00Z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2b4555a3309a6a48deebecdd565db8612dafbb1843d30d9195f6141a52b9669a</vt:lpwstr>
  </property>
  <property fmtid="{D5CDD505-2E9C-101B-9397-08002B2CF9AE}" pid="3" name="ContentTypeId">
    <vt:lpwstr>0x010100555D873A5CC46D469C10D6F7E1BE54CE</vt:lpwstr>
  </property>
  <property fmtid="{D5CDD505-2E9C-101B-9397-08002B2CF9AE}" pid="4" name="MediaServiceImageTags">
    <vt:lpwstr/>
  </property>
</Properties>
</file>